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505" w:rsidRDefault="00AC0505" w:rsidP="00AC0505">
      <w:pPr>
        <w:spacing w:after="0" w:line="360" w:lineRule="auto"/>
        <w:jc w:val="both"/>
        <w:rPr>
          <w:rFonts w:ascii="Palatino Linotype" w:hAnsi="Palatino Linotype"/>
          <w:b/>
          <w:sz w:val="24"/>
          <w:szCs w:val="24"/>
        </w:rPr>
      </w:pPr>
      <w:r>
        <w:rPr>
          <w:rFonts w:ascii="Palatino Linotype" w:hAnsi="Palatino Linotype"/>
          <w:b/>
          <w:sz w:val="24"/>
          <w:szCs w:val="24"/>
        </w:rPr>
        <w:t>VOTO PARTICULAR QUE FORMULA LA COMISIONADA</w:t>
      </w:r>
      <w:r w:rsidR="00A36DBB">
        <w:rPr>
          <w:rFonts w:ascii="Palatino Linotype" w:hAnsi="Palatino Linotype"/>
          <w:b/>
          <w:sz w:val="24"/>
          <w:szCs w:val="24"/>
        </w:rPr>
        <w:t xml:space="preserve"> PRESIDENTA</w:t>
      </w:r>
      <w:r w:rsidRPr="00563D0F">
        <w:rPr>
          <w:rFonts w:ascii="Palatino Linotype" w:hAnsi="Palatino Linotype"/>
          <w:b/>
          <w:sz w:val="24"/>
          <w:szCs w:val="24"/>
        </w:rPr>
        <w:t xml:space="preserve"> ZULEMA MARTÍNEZ SÁNCHEZ, EN RELACIÓN CON LA RESOLUCIÓN DICTADA POR EL PLENO D</w:t>
      </w:r>
      <w:r>
        <w:rPr>
          <w:rFonts w:ascii="Palatino Linotype" w:hAnsi="Palatino Linotype"/>
          <w:b/>
          <w:sz w:val="24"/>
          <w:szCs w:val="24"/>
        </w:rPr>
        <w:t xml:space="preserve">EL INSTITUTO DE TRANSPARENCIA, </w:t>
      </w:r>
      <w:r w:rsidRPr="00563D0F">
        <w:rPr>
          <w:rFonts w:ascii="Palatino Linotype" w:hAnsi="Palatino Linotype"/>
          <w:b/>
          <w:sz w:val="24"/>
          <w:szCs w:val="24"/>
        </w:rPr>
        <w:t xml:space="preserve">ACCESO A LA INFORMACIÓN PÚBLICA Y PROTECCIÓN DE DATOS PERSONALES DEL ESTADO DE MÉXICO Y MUNICIPIOS, EN LA </w:t>
      </w:r>
      <w:r w:rsidR="003135DD">
        <w:rPr>
          <w:rFonts w:ascii="Palatino Linotype" w:hAnsi="Palatino Linotype"/>
          <w:b/>
          <w:sz w:val="24"/>
          <w:szCs w:val="24"/>
        </w:rPr>
        <w:t xml:space="preserve">TRIGÉSIMA </w:t>
      </w:r>
      <w:r w:rsidR="009861A5">
        <w:rPr>
          <w:rFonts w:ascii="Palatino Linotype" w:hAnsi="Palatino Linotype"/>
          <w:b/>
          <w:sz w:val="24"/>
          <w:szCs w:val="24"/>
        </w:rPr>
        <w:t>CUARTA</w:t>
      </w:r>
      <w:r>
        <w:rPr>
          <w:rFonts w:ascii="Palatino Linotype" w:hAnsi="Palatino Linotype"/>
          <w:b/>
          <w:sz w:val="24"/>
          <w:szCs w:val="24"/>
        </w:rPr>
        <w:t xml:space="preserve"> </w:t>
      </w:r>
      <w:r w:rsidRPr="00563D0F">
        <w:rPr>
          <w:rFonts w:ascii="Palatino Linotype" w:hAnsi="Palatino Linotype"/>
          <w:b/>
          <w:sz w:val="24"/>
          <w:szCs w:val="24"/>
        </w:rPr>
        <w:t>SESIÓN ORDINARIA DE</w:t>
      </w:r>
      <w:r>
        <w:rPr>
          <w:rFonts w:ascii="Palatino Linotype" w:hAnsi="Palatino Linotype"/>
          <w:b/>
          <w:sz w:val="24"/>
          <w:szCs w:val="24"/>
        </w:rPr>
        <w:t>L</w:t>
      </w:r>
      <w:r w:rsidRPr="00563D0F">
        <w:rPr>
          <w:rFonts w:ascii="Palatino Linotype" w:hAnsi="Palatino Linotype"/>
          <w:b/>
          <w:sz w:val="24"/>
          <w:szCs w:val="24"/>
        </w:rPr>
        <w:t xml:space="preserve"> </w:t>
      </w:r>
      <w:r w:rsidR="009861A5">
        <w:rPr>
          <w:rFonts w:ascii="Palatino Linotype" w:hAnsi="Palatino Linotype"/>
          <w:b/>
          <w:sz w:val="24"/>
          <w:szCs w:val="24"/>
        </w:rPr>
        <w:t>DIECI</w:t>
      </w:r>
      <w:r w:rsidR="003135DD">
        <w:rPr>
          <w:rFonts w:ascii="Palatino Linotype" w:hAnsi="Palatino Linotype"/>
          <w:b/>
          <w:sz w:val="24"/>
          <w:szCs w:val="24"/>
        </w:rPr>
        <w:t xml:space="preserve">NUEVE DE </w:t>
      </w:r>
      <w:r w:rsidR="009861A5">
        <w:rPr>
          <w:rFonts w:ascii="Palatino Linotype" w:hAnsi="Palatino Linotype"/>
          <w:b/>
          <w:sz w:val="24"/>
          <w:szCs w:val="24"/>
        </w:rPr>
        <w:t>SEPTIEMBRE</w:t>
      </w:r>
      <w:r>
        <w:rPr>
          <w:rFonts w:ascii="Palatino Linotype" w:hAnsi="Palatino Linotype"/>
          <w:b/>
          <w:sz w:val="24"/>
          <w:szCs w:val="24"/>
        </w:rPr>
        <w:t xml:space="preserve"> D</w:t>
      </w:r>
      <w:r w:rsidRPr="00563D0F">
        <w:rPr>
          <w:rFonts w:ascii="Palatino Linotype" w:hAnsi="Palatino Linotype"/>
          <w:b/>
          <w:sz w:val="24"/>
          <w:szCs w:val="24"/>
        </w:rPr>
        <w:t xml:space="preserve">E DOS MIL </w:t>
      </w:r>
      <w:r>
        <w:rPr>
          <w:rFonts w:ascii="Palatino Linotype" w:hAnsi="Palatino Linotype"/>
          <w:b/>
          <w:sz w:val="24"/>
          <w:szCs w:val="24"/>
        </w:rPr>
        <w:t>DIECI</w:t>
      </w:r>
      <w:r w:rsidR="00A36DBB">
        <w:rPr>
          <w:rFonts w:ascii="Palatino Linotype" w:hAnsi="Palatino Linotype"/>
          <w:b/>
          <w:sz w:val="24"/>
          <w:szCs w:val="24"/>
        </w:rPr>
        <w:t>OCHO</w:t>
      </w:r>
      <w:r>
        <w:rPr>
          <w:rFonts w:ascii="Palatino Linotype" w:hAnsi="Palatino Linotype"/>
          <w:b/>
          <w:sz w:val="24"/>
          <w:szCs w:val="24"/>
        </w:rPr>
        <w:t>, EN EL</w:t>
      </w:r>
      <w:r w:rsidRPr="00563D0F">
        <w:rPr>
          <w:rFonts w:ascii="Palatino Linotype" w:hAnsi="Palatino Linotype"/>
          <w:b/>
          <w:sz w:val="24"/>
          <w:szCs w:val="24"/>
        </w:rPr>
        <w:t xml:space="preserve"> RECURSO DE REVISIÓN </w:t>
      </w:r>
      <w:r>
        <w:rPr>
          <w:rFonts w:ascii="Palatino Linotype" w:hAnsi="Palatino Linotype"/>
          <w:b/>
          <w:sz w:val="24"/>
          <w:szCs w:val="24"/>
        </w:rPr>
        <w:t>0</w:t>
      </w:r>
      <w:r w:rsidR="003135DD">
        <w:rPr>
          <w:rFonts w:ascii="Palatino Linotype" w:hAnsi="Palatino Linotype"/>
          <w:b/>
          <w:sz w:val="24"/>
          <w:szCs w:val="24"/>
        </w:rPr>
        <w:t>2</w:t>
      </w:r>
      <w:r w:rsidR="009861A5">
        <w:rPr>
          <w:rFonts w:ascii="Palatino Linotype" w:hAnsi="Palatino Linotype"/>
          <w:b/>
          <w:sz w:val="24"/>
          <w:szCs w:val="24"/>
        </w:rPr>
        <w:t>429</w:t>
      </w:r>
      <w:r w:rsidR="00D90C80">
        <w:rPr>
          <w:rFonts w:ascii="Palatino Linotype" w:hAnsi="Palatino Linotype"/>
          <w:b/>
          <w:sz w:val="24"/>
          <w:szCs w:val="24"/>
        </w:rPr>
        <w:t>/INFOEM/IP/RR/2018</w:t>
      </w:r>
      <w:r>
        <w:rPr>
          <w:rFonts w:ascii="Palatino Linotype" w:hAnsi="Palatino Linotype"/>
          <w:b/>
          <w:sz w:val="24"/>
          <w:szCs w:val="24"/>
        </w:rPr>
        <w:t>.</w:t>
      </w:r>
    </w:p>
    <w:p w:rsidR="00AC0505" w:rsidRPr="00563D0F" w:rsidRDefault="00AC0505" w:rsidP="00AC0505">
      <w:pPr>
        <w:spacing w:after="0" w:line="360" w:lineRule="auto"/>
        <w:jc w:val="both"/>
        <w:rPr>
          <w:rFonts w:ascii="Palatino Linotype" w:hAnsi="Palatino Linotype"/>
          <w:b/>
          <w:sz w:val="24"/>
          <w:szCs w:val="24"/>
        </w:rPr>
      </w:pPr>
    </w:p>
    <w:p w:rsidR="00AC0505" w:rsidRPr="00D2657A" w:rsidRDefault="00AC0505" w:rsidP="00582D93">
      <w:pPr>
        <w:spacing w:after="0" w:line="360" w:lineRule="auto"/>
        <w:jc w:val="both"/>
        <w:rPr>
          <w:rFonts w:ascii="Palatino Linotype" w:hAnsi="Palatino Linotype"/>
          <w:sz w:val="24"/>
          <w:szCs w:val="24"/>
        </w:rPr>
      </w:pPr>
      <w:r w:rsidRPr="00D2657A">
        <w:rPr>
          <w:rFonts w:ascii="Palatino Linotype" w:hAnsi="Palatino Linotype"/>
          <w:sz w:val="24"/>
          <w:szCs w:val="24"/>
        </w:rPr>
        <w:t xml:space="preserve">Con fundamento en lo dispuesto por el artículo 14 fracción XI del Reglamento Interior del Instituto de Transparencia, Acceso a la Información Pública y Protección de Datos Personales del </w:t>
      </w:r>
      <w:r w:rsidR="005A0F44" w:rsidRPr="00D2657A">
        <w:rPr>
          <w:rFonts w:ascii="Palatino Linotype" w:hAnsi="Palatino Linotype"/>
          <w:sz w:val="24"/>
          <w:szCs w:val="24"/>
        </w:rPr>
        <w:t xml:space="preserve">Estado de México y Municipios, la </w:t>
      </w:r>
      <w:r w:rsidRPr="00D2657A">
        <w:rPr>
          <w:rFonts w:ascii="Palatino Linotype" w:hAnsi="Palatino Linotype"/>
          <w:sz w:val="24"/>
          <w:szCs w:val="24"/>
        </w:rPr>
        <w:t>que suscribe Comisionada</w:t>
      </w:r>
      <w:r w:rsidR="005A0F44" w:rsidRPr="00D2657A">
        <w:rPr>
          <w:rFonts w:ascii="Palatino Linotype" w:hAnsi="Palatino Linotype"/>
          <w:sz w:val="24"/>
          <w:szCs w:val="24"/>
        </w:rPr>
        <w:t xml:space="preserve"> Presidenta </w:t>
      </w:r>
      <w:r w:rsidRPr="00D2657A">
        <w:rPr>
          <w:rFonts w:ascii="Palatino Linotype" w:hAnsi="Palatino Linotype"/>
          <w:sz w:val="24"/>
          <w:szCs w:val="24"/>
        </w:rPr>
        <w:t>Zulema Martínez Sánchez  emiti</w:t>
      </w:r>
      <w:r w:rsidR="005A0F44" w:rsidRPr="00D2657A">
        <w:rPr>
          <w:rFonts w:ascii="Palatino Linotype" w:hAnsi="Palatino Linotype"/>
          <w:sz w:val="24"/>
          <w:szCs w:val="24"/>
        </w:rPr>
        <w:t xml:space="preserve">endo VOTO PARTICULAR </w:t>
      </w:r>
      <w:r w:rsidRPr="00D2657A">
        <w:rPr>
          <w:rFonts w:ascii="Palatino Linotype" w:hAnsi="Palatino Linotype"/>
          <w:sz w:val="24"/>
          <w:szCs w:val="24"/>
        </w:rPr>
        <w:t>respecto a la resolución dictada en el recurso de revisión número 0</w:t>
      </w:r>
      <w:r w:rsidR="003135DD">
        <w:rPr>
          <w:rFonts w:ascii="Palatino Linotype" w:hAnsi="Palatino Linotype"/>
          <w:sz w:val="24"/>
          <w:szCs w:val="24"/>
        </w:rPr>
        <w:t>2</w:t>
      </w:r>
      <w:r w:rsidR="00F755C0">
        <w:rPr>
          <w:rFonts w:ascii="Palatino Linotype" w:hAnsi="Palatino Linotype"/>
          <w:sz w:val="24"/>
          <w:szCs w:val="24"/>
        </w:rPr>
        <w:t>429</w:t>
      </w:r>
      <w:r w:rsidRPr="00D2657A">
        <w:rPr>
          <w:rFonts w:ascii="Palatino Linotype" w:hAnsi="Palatino Linotype"/>
          <w:sz w:val="24"/>
          <w:szCs w:val="24"/>
        </w:rPr>
        <w:t>/INFOEM/IP/RR/201</w:t>
      </w:r>
      <w:r w:rsidR="00D90C80" w:rsidRPr="00D2657A">
        <w:rPr>
          <w:rFonts w:ascii="Palatino Linotype" w:hAnsi="Palatino Linotype"/>
          <w:sz w:val="24"/>
          <w:szCs w:val="24"/>
        </w:rPr>
        <w:t>8</w:t>
      </w:r>
      <w:r w:rsidRPr="00D2657A">
        <w:rPr>
          <w:rFonts w:ascii="Palatino Linotype" w:hAnsi="Palatino Linotype"/>
          <w:sz w:val="24"/>
          <w:szCs w:val="24"/>
        </w:rPr>
        <w:t xml:space="preserve">, pronunciada por el Pleno de este Instituto ante el proyecto presentado por </w:t>
      </w:r>
      <w:r w:rsidR="00F755C0">
        <w:rPr>
          <w:rFonts w:ascii="Palatino Linotype" w:hAnsi="Palatino Linotype"/>
          <w:sz w:val="24"/>
          <w:szCs w:val="24"/>
        </w:rPr>
        <w:t>el</w:t>
      </w:r>
      <w:r w:rsidRPr="00D2657A">
        <w:rPr>
          <w:rFonts w:ascii="Palatino Linotype" w:hAnsi="Palatino Linotype"/>
          <w:sz w:val="24"/>
          <w:szCs w:val="24"/>
        </w:rPr>
        <w:t xml:space="preserve"> Comisionad</w:t>
      </w:r>
      <w:r w:rsidR="00F755C0">
        <w:rPr>
          <w:rFonts w:ascii="Palatino Linotype" w:hAnsi="Palatino Linotype"/>
          <w:sz w:val="24"/>
          <w:szCs w:val="24"/>
        </w:rPr>
        <w:t>o Javier Martínez Cruz</w:t>
      </w:r>
      <w:r w:rsidRPr="00D2657A">
        <w:rPr>
          <w:rFonts w:ascii="Palatino Linotype" w:hAnsi="Palatino Linotype"/>
          <w:sz w:val="24"/>
          <w:szCs w:val="24"/>
        </w:rPr>
        <w:t xml:space="preserve">, que es del tenor siguiente: </w:t>
      </w:r>
    </w:p>
    <w:p w:rsidR="00AC0505" w:rsidRPr="00D2657A" w:rsidRDefault="00AC0505" w:rsidP="00582D93">
      <w:pPr>
        <w:spacing w:after="0" w:line="360" w:lineRule="auto"/>
        <w:jc w:val="both"/>
        <w:rPr>
          <w:rFonts w:ascii="Palatino Linotype" w:hAnsi="Palatino Linotype"/>
          <w:sz w:val="24"/>
          <w:szCs w:val="24"/>
        </w:rPr>
      </w:pPr>
    </w:p>
    <w:p w:rsidR="00A84700" w:rsidRPr="00D2657A" w:rsidRDefault="00AC0505" w:rsidP="00582D93">
      <w:pPr>
        <w:spacing w:after="0" w:line="360" w:lineRule="auto"/>
        <w:jc w:val="both"/>
        <w:rPr>
          <w:rFonts w:ascii="Palatino Linotype" w:hAnsi="Palatino Linotype"/>
          <w:sz w:val="24"/>
          <w:szCs w:val="24"/>
        </w:rPr>
      </w:pPr>
      <w:r w:rsidRPr="00D2657A">
        <w:rPr>
          <w:rFonts w:ascii="Palatino Linotype" w:hAnsi="Palatino Linotype"/>
          <w:sz w:val="24"/>
          <w:szCs w:val="24"/>
        </w:rPr>
        <w:t>L</w:t>
      </w:r>
      <w:r w:rsidR="005A0F44" w:rsidRPr="00D2657A">
        <w:rPr>
          <w:rFonts w:ascii="Palatino Linotype" w:hAnsi="Palatino Linotype"/>
          <w:sz w:val="24"/>
          <w:szCs w:val="24"/>
        </w:rPr>
        <w:t>a</w:t>
      </w:r>
      <w:r w:rsidRPr="00D2657A">
        <w:rPr>
          <w:rFonts w:ascii="Palatino Linotype" w:hAnsi="Palatino Linotype"/>
          <w:sz w:val="24"/>
          <w:szCs w:val="24"/>
        </w:rPr>
        <w:t xml:space="preserve"> suscrit</w:t>
      </w:r>
      <w:r w:rsidR="005A0F44" w:rsidRPr="00D2657A">
        <w:rPr>
          <w:rFonts w:ascii="Palatino Linotype" w:hAnsi="Palatino Linotype"/>
          <w:sz w:val="24"/>
          <w:szCs w:val="24"/>
        </w:rPr>
        <w:t>a</w:t>
      </w:r>
      <w:r w:rsidRPr="00D2657A">
        <w:rPr>
          <w:rFonts w:ascii="Palatino Linotype" w:hAnsi="Palatino Linotype"/>
          <w:sz w:val="24"/>
          <w:szCs w:val="24"/>
        </w:rPr>
        <w:t xml:space="preserve"> </w:t>
      </w:r>
      <w:r w:rsidR="00A84700" w:rsidRPr="00D2657A">
        <w:rPr>
          <w:rFonts w:ascii="Palatino Linotype" w:hAnsi="Palatino Linotype"/>
          <w:sz w:val="24"/>
          <w:szCs w:val="24"/>
        </w:rPr>
        <w:t xml:space="preserve">comparte el sentido de la resolución, no obstante </w:t>
      </w:r>
      <w:r w:rsidR="00D2657A" w:rsidRPr="00D2657A">
        <w:rPr>
          <w:rFonts w:ascii="Palatino Linotype" w:hAnsi="Palatino Linotype"/>
          <w:sz w:val="24"/>
          <w:szCs w:val="24"/>
        </w:rPr>
        <w:t>discierne</w:t>
      </w:r>
      <w:r w:rsidR="00D90C80" w:rsidRPr="00D2657A">
        <w:rPr>
          <w:rFonts w:ascii="Palatino Linotype" w:hAnsi="Palatino Linotype"/>
          <w:sz w:val="24"/>
          <w:szCs w:val="24"/>
        </w:rPr>
        <w:t xml:space="preserve"> únicamente </w:t>
      </w:r>
      <w:r w:rsidR="003135DD">
        <w:rPr>
          <w:rFonts w:ascii="Palatino Linotype" w:hAnsi="Palatino Linotype"/>
          <w:sz w:val="24"/>
          <w:szCs w:val="24"/>
        </w:rPr>
        <w:t xml:space="preserve">respecto </w:t>
      </w:r>
      <w:r w:rsidR="00582D93">
        <w:rPr>
          <w:rFonts w:ascii="Palatino Linotype" w:hAnsi="Palatino Linotype"/>
          <w:sz w:val="24"/>
          <w:szCs w:val="24"/>
        </w:rPr>
        <w:t xml:space="preserve">de los puntos cuatro, cinco y seis, del resolutivo segundo. </w:t>
      </w:r>
    </w:p>
    <w:p w:rsidR="00D2657A" w:rsidRDefault="00D2657A" w:rsidP="00582D93">
      <w:pPr>
        <w:spacing w:after="0" w:line="360" w:lineRule="auto"/>
        <w:jc w:val="both"/>
        <w:rPr>
          <w:rFonts w:ascii="Palatino Linotype" w:hAnsi="Palatino Linotype"/>
          <w:sz w:val="24"/>
          <w:szCs w:val="24"/>
        </w:rPr>
      </w:pPr>
    </w:p>
    <w:p w:rsidR="00D6122E" w:rsidRDefault="00582D93" w:rsidP="00582D93">
      <w:pPr>
        <w:spacing w:after="0" w:line="360" w:lineRule="auto"/>
        <w:jc w:val="both"/>
        <w:rPr>
          <w:rFonts w:ascii="Palatino Linotype" w:hAnsi="Palatino Linotype"/>
          <w:sz w:val="24"/>
          <w:szCs w:val="24"/>
        </w:rPr>
      </w:pPr>
      <w:r w:rsidRPr="00582D93">
        <w:rPr>
          <w:rFonts w:ascii="Palatino Linotype" w:hAnsi="Palatino Linotype"/>
          <w:sz w:val="24"/>
          <w:szCs w:val="24"/>
        </w:rPr>
        <w:t xml:space="preserve">Respecto del punto cuatro en donde el Comisionado Ponente ordena se entregue el inventario general del parque vehicular, </w:t>
      </w:r>
      <w:r>
        <w:rPr>
          <w:rFonts w:ascii="Palatino Linotype" w:hAnsi="Palatino Linotype"/>
          <w:sz w:val="24"/>
          <w:szCs w:val="24"/>
        </w:rPr>
        <w:t xml:space="preserve">cabe señalar que el Sujeto Obligado en respuesta </w:t>
      </w:r>
      <w:r w:rsidR="00296568">
        <w:rPr>
          <w:rFonts w:ascii="Palatino Linotype" w:hAnsi="Palatino Linotype"/>
          <w:sz w:val="24"/>
          <w:szCs w:val="24"/>
        </w:rPr>
        <w:t>emitió</w:t>
      </w:r>
      <w:r>
        <w:rPr>
          <w:rFonts w:ascii="Palatino Linotype" w:hAnsi="Palatino Linotype"/>
          <w:sz w:val="24"/>
          <w:szCs w:val="24"/>
        </w:rPr>
        <w:t xml:space="preserve"> un acuerdo de reserva </w:t>
      </w:r>
      <w:r w:rsidR="00296568">
        <w:rPr>
          <w:rFonts w:ascii="Palatino Linotype" w:hAnsi="Palatino Linotype"/>
          <w:sz w:val="24"/>
          <w:szCs w:val="24"/>
        </w:rPr>
        <w:t xml:space="preserve">número CT/SE/09/2018, de fecha once de </w:t>
      </w:r>
      <w:r w:rsidR="00296568">
        <w:rPr>
          <w:rFonts w:ascii="Palatino Linotype" w:hAnsi="Palatino Linotype"/>
          <w:sz w:val="24"/>
          <w:szCs w:val="24"/>
        </w:rPr>
        <w:lastRenderedPageBreak/>
        <w:t>junio de dos mil dieciocho, en donde el Ayuntamiento de Toluca reserva la información por un periodo de cinco años, en razón d</w:t>
      </w:r>
      <w:r w:rsidR="001B1B4E">
        <w:rPr>
          <w:rFonts w:ascii="Palatino Linotype" w:hAnsi="Palatino Linotype"/>
          <w:sz w:val="24"/>
          <w:szCs w:val="24"/>
        </w:rPr>
        <w:t>e que el documento denominado “</w:t>
      </w:r>
      <w:r w:rsidR="00296568">
        <w:rPr>
          <w:rFonts w:ascii="Palatino Linotype" w:hAnsi="Palatino Linotype"/>
          <w:sz w:val="24"/>
          <w:szCs w:val="24"/>
        </w:rPr>
        <w:t>ESTAD</w:t>
      </w:r>
      <w:r w:rsidR="001B1B4E">
        <w:rPr>
          <w:rFonts w:ascii="Palatino Linotype" w:hAnsi="Palatino Linotype"/>
          <w:sz w:val="24"/>
          <w:szCs w:val="24"/>
        </w:rPr>
        <w:t>O</w:t>
      </w:r>
      <w:r w:rsidR="00296568">
        <w:rPr>
          <w:rFonts w:ascii="Palatino Linotype" w:hAnsi="Palatino Linotype"/>
          <w:sz w:val="24"/>
          <w:szCs w:val="24"/>
        </w:rPr>
        <w:t xml:space="preserve"> DE FUERZA VEHICULAR DE LA DIRECCIÓN DE SEGURIDAD CIUDADANA” trae implícito la información referente al nombre, número económico, placa de circulación, tipo, marca, modelo, número de serie, ubicación y estado actual, si bien se comparte el que la información sea reservada</w:t>
      </w:r>
      <w:r w:rsidR="00D6122E">
        <w:rPr>
          <w:rFonts w:ascii="Palatino Linotype" w:hAnsi="Palatino Linotype"/>
          <w:sz w:val="24"/>
          <w:szCs w:val="24"/>
        </w:rPr>
        <w:t xml:space="preserve">, ya que pondría en vulnerabilidad el conocer el estado de fuerza con el que cuenta el Sujeto Obligado, también es cierto que el acuerdo al que hace referencia carece de fundamentación, motiva y una prueba de daño plasmada en sus términos correctos, por lo que  a consideración de esta Ponencia el Comisionado Ponente debió ordenar nuevamente la elaboración y entrega del acuerdo de reserva, no </w:t>
      </w:r>
      <w:r w:rsidR="00215894">
        <w:rPr>
          <w:rFonts w:ascii="Palatino Linotype" w:hAnsi="Palatino Linotype"/>
          <w:sz w:val="24"/>
          <w:szCs w:val="24"/>
        </w:rPr>
        <w:t>así</w:t>
      </w:r>
      <w:r w:rsidR="00D6122E">
        <w:rPr>
          <w:rFonts w:ascii="Palatino Linotype" w:hAnsi="Palatino Linotype"/>
          <w:sz w:val="24"/>
          <w:szCs w:val="24"/>
        </w:rPr>
        <w:t xml:space="preserve"> mencionar que el documento que puede colmar la pretensión del particular es el Inventario General del Parque Vehicular, documento que se entrega al </w:t>
      </w:r>
      <w:r w:rsidR="00215894">
        <w:rPr>
          <w:rFonts w:ascii="Palatino Linotype" w:hAnsi="Palatino Linotype"/>
          <w:sz w:val="24"/>
          <w:szCs w:val="24"/>
        </w:rPr>
        <w:t>Órgano</w:t>
      </w:r>
      <w:r w:rsidR="00D6122E">
        <w:rPr>
          <w:rFonts w:ascii="Palatino Linotype" w:hAnsi="Palatino Linotype"/>
          <w:sz w:val="24"/>
          <w:szCs w:val="24"/>
        </w:rPr>
        <w:t xml:space="preserve"> Superior de </w:t>
      </w:r>
      <w:r w:rsidR="00215894">
        <w:rPr>
          <w:rFonts w:ascii="Palatino Linotype" w:hAnsi="Palatino Linotype"/>
          <w:sz w:val="24"/>
          <w:szCs w:val="24"/>
        </w:rPr>
        <w:t>Fiscalización</w:t>
      </w:r>
      <w:r w:rsidR="00D6122E">
        <w:rPr>
          <w:rFonts w:ascii="Palatino Linotype" w:hAnsi="Palatino Linotype"/>
          <w:sz w:val="24"/>
          <w:szCs w:val="24"/>
        </w:rPr>
        <w:t>.</w:t>
      </w:r>
    </w:p>
    <w:p w:rsidR="00D6122E" w:rsidRDefault="00D6122E" w:rsidP="00582D93">
      <w:pPr>
        <w:spacing w:after="0" w:line="360" w:lineRule="auto"/>
        <w:jc w:val="both"/>
        <w:rPr>
          <w:rFonts w:ascii="Palatino Linotype" w:hAnsi="Palatino Linotype"/>
          <w:sz w:val="24"/>
          <w:szCs w:val="24"/>
        </w:rPr>
      </w:pPr>
    </w:p>
    <w:p w:rsidR="00D6122E" w:rsidRDefault="00D6122E" w:rsidP="00582D93">
      <w:pPr>
        <w:spacing w:after="0" w:line="360" w:lineRule="auto"/>
        <w:jc w:val="both"/>
        <w:rPr>
          <w:rFonts w:ascii="Palatino Linotype" w:hAnsi="Palatino Linotype"/>
          <w:sz w:val="24"/>
          <w:szCs w:val="24"/>
        </w:rPr>
      </w:pPr>
      <w:r>
        <w:rPr>
          <w:rFonts w:ascii="Palatino Linotype" w:hAnsi="Palatino Linotype"/>
          <w:sz w:val="24"/>
          <w:szCs w:val="24"/>
        </w:rPr>
        <w:t>En este tenor es claro que el Sujeto Obligado si cuenta con la información solicitada, sin embargo, no se comparte el hecho de que se entregue la información, puesto que es información considerada como reservada, como lo establece el artículo 50 y 51 de la Ley de Seguridad Nacional, los cuales establecen lo siguiente:</w:t>
      </w:r>
    </w:p>
    <w:p w:rsidR="00D6122E" w:rsidRDefault="00D6122E" w:rsidP="00582D93">
      <w:pPr>
        <w:spacing w:after="0" w:line="360" w:lineRule="auto"/>
        <w:jc w:val="both"/>
        <w:rPr>
          <w:rFonts w:ascii="Palatino Linotype" w:hAnsi="Palatino Linotype"/>
          <w:sz w:val="24"/>
          <w:szCs w:val="24"/>
        </w:rPr>
      </w:pPr>
    </w:p>
    <w:p w:rsidR="00D6122E" w:rsidRPr="00D6122E" w:rsidRDefault="00D6122E" w:rsidP="00D6122E">
      <w:pPr>
        <w:spacing w:after="0" w:line="240" w:lineRule="auto"/>
        <w:ind w:left="851" w:right="709"/>
        <w:jc w:val="both"/>
        <w:rPr>
          <w:rFonts w:ascii="Palatino Linotype" w:hAnsi="Palatino Linotype"/>
          <w:i/>
        </w:rPr>
      </w:pPr>
      <w:r w:rsidRPr="00D6122E">
        <w:rPr>
          <w:rFonts w:ascii="Palatino Linotype" w:hAnsi="Palatino Linotype"/>
          <w:i/>
        </w:rPr>
        <w:t>Artículo 50.- Cada instancia representada en el Consejo es responsable de la administración, protección, clasificación, desclasificación y acceso de la información que genere o custodie, en los términos de la presente Ley y de la Ley Federal de Transparencia y Acceso a la Información Pública gubernamental.</w:t>
      </w:r>
    </w:p>
    <w:p w:rsidR="00D6122E" w:rsidRPr="00D6122E" w:rsidRDefault="00D6122E" w:rsidP="00D6122E">
      <w:pPr>
        <w:spacing w:after="0" w:line="240" w:lineRule="auto"/>
        <w:ind w:left="851" w:right="709"/>
        <w:jc w:val="both"/>
        <w:rPr>
          <w:rFonts w:ascii="Palatino Linotype" w:hAnsi="Palatino Linotype"/>
          <w:i/>
        </w:rPr>
      </w:pPr>
      <w:r w:rsidRPr="00D6122E">
        <w:rPr>
          <w:rFonts w:ascii="Palatino Linotype" w:hAnsi="Palatino Linotype"/>
          <w:i/>
        </w:rPr>
        <w:lastRenderedPageBreak/>
        <w:t>Artículo 51.- Además de la información que satisfaga los criterios establecidos en la legislación general aplicable, es información reservada por motivos de Seguridad Nacional:</w:t>
      </w:r>
    </w:p>
    <w:p w:rsidR="00D6122E" w:rsidRPr="00D6122E" w:rsidRDefault="00D6122E" w:rsidP="00D6122E">
      <w:pPr>
        <w:spacing w:after="0" w:line="240" w:lineRule="auto"/>
        <w:ind w:left="851" w:right="709"/>
        <w:jc w:val="both"/>
        <w:rPr>
          <w:rFonts w:ascii="Palatino Linotype" w:hAnsi="Palatino Linotype"/>
          <w:i/>
        </w:rPr>
      </w:pPr>
      <w:r w:rsidRPr="00D6122E">
        <w:rPr>
          <w:rFonts w:ascii="Palatino Linotype" w:hAnsi="Palatino Linotype"/>
          <w:i/>
        </w:rPr>
        <w:t xml:space="preserve">I. Aquella cuya aplicación implique la revelación de normas, procedimientos, métodos, fuentes, especificaciones técnicas, tecnología o equipo útiles a la generación de inteligencia para la Seguridad Nacional, sin importar la naturaleza o el origen de los documentos que la consignen, o </w:t>
      </w:r>
    </w:p>
    <w:p w:rsidR="00D6122E" w:rsidRPr="00D6122E" w:rsidRDefault="00D6122E" w:rsidP="00D6122E">
      <w:pPr>
        <w:spacing w:after="0" w:line="240" w:lineRule="auto"/>
        <w:ind w:left="851" w:right="709"/>
        <w:jc w:val="both"/>
        <w:rPr>
          <w:rFonts w:ascii="Palatino Linotype" w:hAnsi="Palatino Linotype"/>
          <w:i/>
        </w:rPr>
      </w:pPr>
      <w:r w:rsidRPr="00D6122E">
        <w:rPr>
          <w:rFonts w:ascii="Palatino Linotype" w:hAnsi="Palatino Linotype"/>
          <w:i/>
        </w:rPr>
        <w:t>II. Aquella cuya revelación pueda ser utilizada para actualizar o potenciar una amenaza.</w:t>
      </w:r>
    </w:p>
    <w:p w:rsidR="00296568" w:rsidRDefault="00296568" w:rsidP="00582D93">
      <w:pPr>
        <w:spacing w:after="0" w:line="360" w:lineRule="auto"/>
        <w:jc w:val="both"/>
        <w:rPr>
          <w:rFonts w:ascii="Palatino Linotype" w:hAnsi="Palatino Linotype"/>
          <w:sz w:val="24"/>
          <w:szCs w:val="24"/>
        </w:rPr>
      </w:pPr>
    </w:p>
    <w:p w:rsidR="00296568" w:rsidRDefault="00215894" w:rsidP="00582D93">
      <w:pPr>
        <w:spacing w:after="0" w:line="360" w:lineRule="auto"/>
        <w:jc w:val="both"/>
        <w:rPr>
          <w:rFonts w:ascii="Palatino Linotype" w:hAnsi="Palatino Linotype"/>
          <w:sz w:val="24"/>
          <w:szCs w:val="24"/>
        </w:rPr>
      </w:pPr>
      <w:r>
        <w:rPr>
          <w:rFonts w:ascii="Palatino Linotype" w:hAnsi="Palatino Linotype"/>
          <w:sz w:val="24"/>
          <w:szCs w:val="24"/>
        </w:rPr>
        <w:t>De los preceptos anteriores, podemos advertir que se reservará la información por motivos de seguridad nacional cuando se especifique los equipos útiles para la generación de inteligencia para la Seguridad Nacional, por lo tanto a consideración</w:t>
      </w:r>
      <w:r w:rsidR="001B1B4E">
        <w:rPr>
          <w:rFonts w:ascii="Palatino Linotype" w:hAnsi="Palatino Linotype"/>
          <w:sz w:val="24"/>
          <w:szCs w:val="24"/>
        </w:rPr>
        <w:t xml:space="preserve"> de esta Ponencia</w:t>
      </w:r>
      <w:r>
        <w:rPr>
          <w:rFonts w:ascii="Palatino Linotype" w:hAnsi="Palatino Linotype"/>
          <w:sz w:val="24"/>
          <w:szCs w:val="24"/>
        </w:rPr>
        <w:t xml:space="preserve">, </w:t>
      </w:r>
      <w:r w:rsidR="001B1B4E">
        <w:rPr>
          <w:rFonts w:ascii="Palatino Linotype" w:hAnsi="Palatino Linotype"/>
          <w:sz w:val="24"/>
          <w:szCs w:val="24"/>
        </w:rPr>
        <w:t>dich</w:t>
      </w:r>
      <w:r>
        <w:rPr>
          <w:rFonts w:ascii="Palatino Linotype" w:hAnsi="Palatino Linotype"/>
          <w:sz w:val="24"/>
          <w:szCs w:val="24"/>
        </w:rPr>
        <w:t>a información pondría en riesgo la seguridad de la población en el territorio municipal, porque se conocerá el número de vehículos con los que cuenta el Sujeto Obligado.</w:t>
      </w:r>
    </w:p>
    <w:p w:rsidR="00215894" w:rsidRDefault="00215894" w:rsidP="00582D93">
      <w:pPr>
        <w:spacing w:after="0" w:line="360" w:lineRule="auto"/>
        <w:jc w:val="both"/>
        <w:rPr>
          <w:rFonts w:ascii="Palatino Linotype" w:hAnsi="Palatino Linotype"/>
          <w:sz w:val="24"/>
          <w:szCs w:val="24"/>
        </w:rPr>
      </w:pPr>
    </w:p>
    <w:p w:rsidR="00215894" w:rsidRDefault="00215894" w:rsidP="00215894">
      <w:pPr>
        <w:spacing w:after="0" w:line="360" w:lineRule="auto"/>
        <w:jc w:val="both"/>
        <w:rPr>
          <w:rFonts w:ascii="Palatino Linotype" w:eastAsia="Calibri" w:hAnsi="Palatino Linotype" w:cs="Arial"/>
          <w:sz w:val="24"/>
          <w:szCs w:val="24"/>
          <w:lang w:val="es-ES" w:eastAsia="es-ES"/>
        </w:rPr>
      </w:pPr>
      <w:r w:rsidRPr="00215894">
        <w:rPr>
          <w:rFonts w:ascii="Palatino Linotype" w:hAnsi="Palatino Linotype"/>
          <w:sz w:val="24"/>
          <w:szCs w:val="24"/>
        </w:rPr>
        <w:t>Respecto del punto cinco y seis que refieren a: l</w:t>
      </w:r>
      <w:r w:rsidR="00582D93" w:rsidRPr="00215894">
        <w:rPr>
          <w:rFonts w:ascii="Palatino Linotype" w:hAnsi="Palatino Linotype" w:cs="Arial"/>
          <w:sz w:val="24"/>
          <w:szCs w:val="24"/>
        </w:rPr>
        <w:t xml:space="preserve">a </w:t>
      </w:r>
      <w:r w:rsidRPr="00215894">
        <w:rPr>
          <w:rFonts w:ascii="Palatino Linotype" w:hAnsi="Palatino Linotype" w:cs="Arial"/>
          <w:sz w:val="24"/>
          <w:szCs w:val="24"/>
        </w:rPr>
        <w:t>plantilla del personal adscrito y l</w:t>
      </w:r>
      <w:r w:rsidR="00582D93" w:rsidRPr="00215894">
        <w:rPr>
          <w:rFonts w:ascii="Palatino Linotype" w:hAnsi="Palatino Linotype" w:cs="Arial"/>
          <w:sz w:val="24"/>
          <w:szCs w:val="24"/>
        </w:rPr>
        <w:t xml:space="preserve">os </w:t>
      </w:r>
      <w:r>
        <w:rPr>
          <w:rFonts w:ascii="Palatino Linotype" w:hAnsi="Palatino Linotype" w:cs="Arial"/>
          <w:sz w:val="24"/>
          <w:szCs w:val="24"/>
        </w:rPr>
        <w:t>turnos de trabajo, es coincidente la discrepancia con la que se ordenó la información, para esta ponencia, es considerada también información reservada, pues el conocer el número de personas que se encuentran funcionalmente al resguardo de la seguridad de la ciudadanía, d</w:t>
      </w:r>
      <w:r>
        <w:rPr>
          <w:rFonts w:ascii="Palatino Linotype" w:eastAsia="Calibri" w:hAnsi="Palatino Linotype" w:cs="Arial"/>
          <w:sz w:val="24"/>
          <w:szCs w:val="24"/>
          <w:lang w:val="es-ES" w:eastAsia="es-ES"/>
        </w:rPr>
        <w:t>e este modo</w:t>
      </w:r>
      <w:r w:rsidRPr="00E554DC">
        <w:rPr>
          <w:rFonts w:ascii="Palatino Linotype" w:eastAsia="Calibri" w:hAnsi="Palatino Linotype" w:cs="Arial"/>
          <w:sz w:val="24"/>
          <w:szCs w:val="24"/>
          <w:lang w:val="es-ES" w:eastAsia="es-ES"/>
        </w:rPr>
        <w:t>, se advierte que</w:t>
      </w:r>
      <w:r>
        <w:rPr>
          <w:rFonts w:ascii="Palatino Linotype" w:eastAsia="Calibri" w:hAnsi="Palatino Linotype" w:cs="Arial"/>
          <w:sz w:val="24"/>
          <w:szCs w:val="24"/>
          <w:lang w:val="es-ES" w:eastAsia="es-ES"/>
        </w:rPr>
        <w:t xml:space="preserve"> tanto la </w:t>
      </w:r>
      <w:r w:rsidRPr="00215894">
        <w:rPr>
          <w:rFonts w:ascii="Palatino Linotype" w:hAnsi="Palatino Linotype" w:cs="Arial"/>
          <w:sz w:val="24"/>
          <w:szCs w:val="24"/>
        </w:rPr>
        <w:t xml:space="preserve">plantilla del personal adscrito y los </w:t>
      </w:r>
      <w:r>
        <w:rPr>
          <w:rFonts w:ascii="Palatino Linotype" w:hAnsi="Palatino Linotype" w:cs="Arial"/>
          <w:sz w:val="24"/>
          <w:szCs w:val="24"/>
        </w:rPr>
        <w:t xml:space="preserve">turnos de trabajo que integran la Dirección </w:t>
      </w:r>
      <w:r>
        <w:rPr>
          <w:rFonts w:ascii="Palatino Linotype" w:eastAsia="Calibri" w:hAnsi="Palatino Linotype" w:cs="Arial"/>
          <w:sz w:val="24"/>
          <w:szCs w:val="24"/>
          <w:lang w:val="es-ES" w:eastAsia="es-ES"/>
        </w:rPr>
        <w:t>de Seguridad Pública</w:t>
      </w:r>
      <w:r w:rsidRPr="00E554DC">
        <w:rPr>
          <w:rFonts w:ascii="Palatino Linotype" w:eastAsia="Calibri" w:hAnsi="Palatino Linotype" w:cs="Arial"/>
          <w:sz w:val="24"/>
          <w:szCs w:val="24"/>
          <w:lang w:val="es-ES" w:eastAsia="es-ES"/>
        </w:rPr>
        <w:t xml:space="preserve">, es información susceptible de ser clasificada como reservada, </w:t>
      </w:r>
      <w:r>
        <w:rPr>
          <w:rFonts w:ascii="Palatino Linotype" w:eastAsia="Calibri" w:hAnsi="Palatino Linotype" w:cs="Arial"/>
          <w:sz w:val="24"/>
          <w:szCs w:val="24"/>
          <w:lang w:val="es-ES" w:eastAsia="es-ES"/>
        </w:rPr>
        <w:t xml:space="preserve">lo anterior conforme a lo establecido en </w:t>
      </w:r>
      <w:r w:rsidRPr="00E554DC">
        <w:rPr>
          <w:rFonts w:ascii="Palatino Linotype" w:eastAsia="Calibri" w:hAnsi="Palatino Linotype" w:cs="Arial"/>
          <w:sz w:val="24"/>
          <w:szCs w:val="24"/>
          <w:lang w:val="es-ES" w:eastAsia="es-ES"/>
        </w:rPr>
        <w:t>el artículo 140 fracciones</w:t>
      </w:r>
      <w:r>
        <w:rPr>
          <w:rFonts w:ascii="Palatino Linotype" w:eastAsia="Calibri" w:hAnsi="Palatino Linotype" w:cs="Arial"/>
          <w:sz w:val="24"/>
          <w:szCs w:val="24"/>
          <w:lang w:val="es-ES" w:eastAsia="es-ES"/>
        </w:rPr>
        <w:t xml:space="preserve"> I,</w:t>
      </w:r>
      <w:r w:rsidRPr="00E554DC">
        <w:rPr>
          <w:rFonts w:ascii="Palatino Linotype" w:eastAsia="Calibri" w:hAnsi="Palatino Linotype" w:cs="Arial"/>
          <w:sz w:val="24"/>
          <w:szCs w:val="24"/>
          <w:lang w:val="es-ES" w:eastAsia="es-ES"/>
        </w:rPr>
        <w:t xml:space="preserve"> IV y XI de la Ley en la </w:t>
      </w:r>
      <w:r w:rsidRPr="00E554DC">
        <w:rPr>
          <w:rFonts w:ascii="Palatino Linotype" w:eastAsia="Calibri" w:hAnsi="Palatino Linotype" w:cs="Arial"/>
          <w:sz w:val="24"/>
          <w:szCs w:val="24"/>
          <w:lang w:val="es-ES" w:eastAsia="es-ES"/>
        </w:rPr>
        <w:lastRenderedPageBreak/>
        <w:t>materia, así como el artículo 81, fracción III, de la Ley de Seguridad del Estado de México; fundamentos que se transcriben a continuación:</w:t>
      </w:r>
    </w:p>
    <w:p w:rsidR="00215894" w:rsidRPr="00E554DC" w:rsidRDefault="00215894" w:rsidP="00215894">
      <w:pPr>
        <w:spacing w:after="0" w:line="360" w:lineRule="auto"/>
        <w:jc w:val="both"/>
        <w:rPr>
          <w:rFonts w:ascii="Palatino Linotype" w:eastAsia="Calibri" w:hAnsi="Palatino Linotype" w:cs="Arial"/>
          <w:sz w:val="24"/>
          <w:szCs w:val="24"/>
          <w:lang w:val="es-ES" w:eastAsia="es-ES"/>
        </w:rPr>
      </w:pPr>
    </w:p>
    <w:p w:rsidR="00215894" w:rsidRDefault="00215894" w:rsidP="00215894">
      <w:pPr>
        <w:spacing w:after="240" w:line="240" w:lineRule="auto"/>
        <w:ind w:left="567"/>
        <w:jc w:val="both"/>
        <w:rPr>
          <w:rFonts w:ascii="Palatino Linotype" w:eastAsia="Calibri" w:hAnsi="Palatino Linotype" w:cs="Arial"/>
          <w:i/>
          <w:sz w:val="20"/>
          <w:szCs w:val="20"/>
          <w:lang w:eastAsia="es-ES"/>
        </w:rPr>
      </w:pPr>
      <w:r w:rsidRPr="00E554DC">
        <w:rPr>
          <w:rFonts w:ascii="Palatino Linotype" w:eastAsia="Calibri" w:hAnsi="Palatino Linotype" w:cs="Arial"/>
          <w:b/>
          <w:bCs/>
          <w:i/>
          <w:sz w:val="20"/>
          <w:szCs w:val="20"/>
          <w:lang w:eastAsia="es-ES"/>
        </w:rPr>
        <w:t xml:space="preserve">“Artículo 140. </w:t>
      </w:r>
      <w:r w:rsidRPr="00E554DC">
        <w:rPr>
          <w:rFonts w:ascii="Palatino Linotype" w:eastAsia="Calibri" w:hAnsi="Palatino Linotype" w:cs="Arial"/>
          <w:i/>
          <w:sz w:val="20"/>
          <w:szCs w:val="20"/>
          <w:lang w:eastAsia="es-ES"/>
        </w:rPr>
        <w:t>El acceso a la información pública será restringido excepcionalmente, cuando por razones de interés público, ésta sea clasificada como reservada, conforme a los criterios siguientes:</w:t>
      </w:r>
    </w:p>
    <w:p w:rsidR="00215894" w:rsidRPr="00E554DC" w:rsidRDefault="00215894" w:rsidP="00215894">
      <w:pPr>
        <w:spacing w:after="240" w:line="240" w:lineRule="auto"/>
        <w:ind w:left="567"/>
        <w:jc w:val="both"/>
        <w:rPr>
          <w:rFonts w:ascii="Palatino Linotype" w:eastAsia="Calibri" w:hAnsi="Palatino Linotype" w:cs="Arial"/>
          <w:i/>
          <w:sz w:val="20"/>
          <w:szCs w:val="20"/>
          <w:lang w:eastAsia="es-ES"/>
        </w:rPr>
      </w:pPr>
      <w:r w:rsidRPr="002351CE">
        <w:rPr>
          <w:rFonts w:ascii="Palatino Linotype" w:eastAsia="Calibri" w:hAnsi="Palatino Linotype" w:cs="Arial"/>
          <w:b/>
          <w:bCs/>
          <w:i/>
          <w:sz w:val="20"/>
          <w:szCs w:val="20"/>
          <w:lang w:val="es-ES" w:eastAsia="es-ES"/>
        </w:rPr>
        <w:t xml:space="preserve">I. </w:t>
      </w:r>
      <w:r w:rsidRPr="002351CE">
        <w:rPr>
          <w:rFonts w:ascii="Palatino Linotype" w:eastAsia="Calibri" w:hAnsi="Palatino Linotype" w:cs="Arial"/>
          <w:bCs/>
          <w:i/>
          <w:sz w:val="20"/>
          <w:szCs w:val="20"/>
          <w:lang w:val="es-ES" w:eastAsia="es-ES"/>
        </w:rPr>
        <w:t>Comprometa la seguridad pública y cuente con un propósito genuino y un efecto demostrable</w:t>
      </w:r>
      <w:r w:rsidRPr="002351CE">
        <w:rPr>
          <w:rFonts w:ascii="Palatino Linotype" w:eastAsia="Calibri" w:hAnsi="Palatino Linotype" w:cs="Arial"/>
          <w:b/>
          <w:bCs/>
          <w:i/>
          <w:sz w:val="20"/>
          <w:szCs w:val="20"/>
          <w:lang w:val="es-ES" w:eastAsia="es-ES"/>
        </w:rPr>
        <w:t>;</w:t>
      </w:r>
    </w:p>
    <w:p w:rsidR="00215894" w:rsidRPr="00E554DC" w:rsidRDefault="00215894" w:rsidP="00215894">
      <w:pPr>
        <w:spacing w:after="240" w:line="240" w:lineRule="auto"/>
        <w:ind w:left="567"/>
        <w:jc w:val="both"/>
        <w:rPr>
          <w:rFonts w:ascii="Palatino Linotype" w:eastAsia="Calibri" w:hAnsi="Palatino Linotype" w:cs="Arial"/>
          <w:i/>
          <w:sz w:val="20"/>
          <w:szCs w:val="20"/>
          <w:lang w:eastAsia="es-ES"/>
        </w:rPr>
      </w:pPr>
      <w:r w:rsidRPr="00E554DC">
        <w:rPr>
          <w:rFonts w:ascii="Palatino Linotype" w:eastAsia="Calibri" w:hAnsi="Palatino Linotype" w:cs="Arial"/>
          <w:b/>
          <w:bCs/>
          <w:i/>
          <w:sz w:val="20"/>
          <w:szCs w:val="20"/>
          <w:lang w:eastAsia="es-ES"/>
        </w:rPr>
        <w:t>…</w:t>
      </w:r>
    </w:p>
    <w:p w:rsidR="00215894" w:rsidRPr="00E554DC" w:rsidRDefault="00215894" w:rsidP="00215894">
      <w:pPr>
        <w:spacing w:after="240" w:line="240" w:lineRule="auto"/>
        <w:ind w:left="567"/>
        <w:jc w:val="both"/>
        <w:rPr>
          <w:rFonts w:ascii="Palatino Linotype" w:eastAsia="Calibri" w:hAnsi="Palatino Linotype" w:cs="Arial"/>
          <w:i/>
          <w:sz w:val="20"/>
          <w:szCs w:val="20"/>
          <w:lang w:eastAsia="es-ES"/>
        </w:rPr>
      </w:pPr>
      <w:r w:rsidRPr="00E554DC">
        <w:rPr>
          <w:rFonts w:ascii="Palatino Linotype" w:eastAsia="Calibri" w:hAnsi="Palatino Linotype" w:cs="Arial"/>
          <w:b/>
          <w:bCs/>
          <w:i/>
          <w:sz w:val="20"/>
          <w:szCs w:val="20"/>
          <w:lang w:eastAsia="es-ES"/>
        </w:rPr>
        <w:t xml:space="preserve">IV. </w:t>
      </w:r>
      <w:r w:rsidRPr="00E554DC">
        <w:rPr>
          <w:rFonts w:ascii="Palatino Linotype" w:eastAsia="Calibri" w:hAnsi="Palatino Linotype" w:cs="Arial"/>
          <w:i/>
          <w:sz w:val="20"/>
          <w:szCs w:val="20"/>
          <w:lang w:eastAsia="es-ES"/>
        </w:rPr>
        <w:t>Ponga en riesgo la vida, la seguridad o la salud de una persona física;</w:t>
      </w:r>
    </w:p>
    <w:p w:rsidR="00215894" w:rsidRPr="00E554DC" w:rsidRDefault="00215894" w:rsidP="00215894">
      <w:pPr>
        <w:spacing w:after="240" w:line="240" w:lineRule="auto"/>
        <w:ind w:left="567"/>
        <w:jc w:val="both"/>
        <w:rPr>
          <w:rFonts w:ascii="Palatino Linotype" w:eastAsia="Calibri" w:hAnsi="Palatino Linotype" w:cs="Arial"/>
          <w:i/>
          <w:sz w:val="20"/>
          <w:szCs w:val="20"/>
          <w:lang w:eastAsia="es-ES"/>
        </w:rPr>
      </w:pPr>
      <w:r w:rsidRPr="00E554DC">
        <w:rPr>
          <w:rFonts w:ascii="Palatino Linotype" w:eastAsia="Calibri" w:hAnsi="Palatino Linotype" w:cs="Arial"/>
          <w:b/>
          <w:bCs/>
          <w:i/>
          <w:sz w:val="20"/>
          <w:szCs w:val="20"/>
          <w:lang w:eastAsia="es-ES"/>
        </w:rPr>
        <w:t>…</w:t>
      </w:r>
    </w:p>
    <w:p w:rsidR="00215894" w:rsidRPr="00E554DC" w:rsidRDefault="00215894" w:rsidP="00215894">
      <w:pPr>
        <w:spacing w:after="240" w:line="240" w:lineRule="auto"/>
        <w:ind w:left="567"/>
        <w:jc w:val="both"/>
        <w:rPr>
          <w:rFonts w:ascii="Palatino Linotype" w:eastAsia="Calibri" w:hAnsi="Palatino Linotype" w:cs="Arial"/>
          <w:i/>
          <w:sz w:val="20"/>
          <w:szCs w:val="20"/>
          <w:lang w:eastAsia="es-ES"/>
        </w:rPr>
      </w:pPr>
      <w:r w:rsidRPr="00E554DC">
        <w:rPr>
          <w:rFonts w:ascii="Palatino Linotype" w:eastAsia="Calibri" w:hAnsi="Palatino Linotype" w:cs="Arial"/>
          <w:b/>
          <w:bCs/>
          <w:i/>
          <w:sz w:val="20"/>
          <w:szCs w:val="20"/>
          <w:lang w:eastAsia="es-ES"/>
        </w:rPr>
        <w:t xml:space="preserve">XI. </w:t>
      </w:r>
      <w:r w:rsidRPr="00E554DC">
        <w:rPr>
          <w:rFonts w:ascii="Palatino Linotype" w:eastAsia="Calibri" w:hAnsi="Palatino Linotype" w:cs="Arial"/>
          <w:i/>
          <w:sz w:val="20"/>
          <w:szCs w:val="20"/>
          <w:lang w:eastAsia="es-ES"/>
        </w:rPr>
        <w:t>Las que por disposición expresa de una ley tengan tal carácter, siempre que sean acordes con las bases, principios y disposiciones establecidos en esta Ley y no la contravengan; así como las previstas en tratados internacionales.</w:t>
      </w:r>
    </w:p>
    <w:p w:rsidR="00215894" w:rsidRPr="00E554DC" w:rsidRDefault="00215894" w:rsidP="00215894">
      <w:pPr>
        <w:spacing w:after="240" w:line="240" w:lineRule="auto"/>
        <w:ind w:left="567"/>
        <w:jc w:val="both"/>
        <w:rPr>
          <w:rFonts w:ascii="Palatino Linotype" w:eastAsia="Calibri" w:hAnsi="Palatino Linotype" w:cs="Arial"/>
          <w:i/>
          <w:sz w:val="20"/>
          <w:szCs w:val="20"/>
          <w:lang w:eastAsia="es-ES"/>
        </w:rPr>
      </w:pPr>
      <w:r w:rsidRPr="00E554DC">
        <w:rPr>
          <w:rFonts w:ascii="Palatino Linotype" w:eastAsia="Calibri" w:hAnsi="Palatino Linotype" w:cs="Arial"/>
          <w:b/>
          <w:bCs/>
          <w:i/>
          <w:sz w:val="20"/>
          <w:szCs w:val="20"/>
          <w:lang w:eastAsia="es-ES"/>
        </w:rPr>
        <w:t>…</w:t>
      </w:r>
    </w:p>
    <w:p w:rsidR="00215894" w:rsidRPr="00E554DC" w:rsidRDefault="00215894" w:rsidP="00215894">
      <w:pPr>
        <w:spacing w:after="240" w:line="240" w:lineRule="auto"/>
        <w:ind w:left="567"/>
        <w:jc w:val="both"/>
        <w:rPr>
          <w:rFonts w:ascii="Palatino Linotype" w:eastAsia="Calibri" w:hAnsi="Palatino Linotype" w:cs="Arial"/>
          <w:i/>
          <w:sz w:val="20"/>
          <w:szCs w:val="20"/>
          <w:lang w:val="es-ES" w:eastAsia="es-ES"/>
        </w:rPr>
      </w:pPr>
      <w:r w:rsidRPr="00E554DC">
        <w:rPr>
          <w:rFonts w:ascii="Palatino Linotype" w:eastAsia="Calibri" w:hAnsi="Palatino Linotype" w:cs="Arial"/>
          <w:b/>
          <w:i/>
          <w:sz w:val="20"/>
          <w:szCs w:val="20"/>
          <w:lang w:val="es-ES" w:eastAsia="es-ES"/>
        </w:rPr>
        <w:t>Artículo 81.-</w:t>
      </w:r>
      <w:r w:rsidRPr="00E554DC">
        <w:rPr>
          <w:rFonts w:ascii="Palatino Linotype" w:eastAsia="Calibri" w:hAnsi="Palatino Linotype" w:cs="Arial"/>
          <w:i/>
          <w:sz w:val="20"/>
          <w:szCs w:val="20"/>
          <w:lang w:val="es-ES" w:eastAsia="es-E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rsidR="00215894" w:rsidRPr="00E554DC" w:rsidRDefault="00215894" w:rsidP="00215894">
      <w:pPr>
        <w:spacing w:after="240" w:line="240" w:lineRule="auto"/>
        <w:ind w:left="567"/>
        <w:jc w:val="both"/>
        <w:rPr>
          <w:rFonts w:ascii="Palatino Linotype" w:eastAsia="Calibri" w:hAnsi="Palatino Linotype" w:cs="Arial"/>
          <w:i/>
          <w:sz w:val="20"/>
          <w:szCs w:val="20"/>
          <w:lang w:val="es-ES" w:eastAsia="es-ES"/>
        </w:rPr>
      </w:pPr>
      <w:r w:rsidRPr="00E554DC">
        <w:rPr>
          <w:rFonts w:ascii="Palatino Linotype" w:eastAsia="Calibri" w:hAnsi="Palatino Linotype" w:cs="Arial"/>
          <w:b/>
          <w:i/>
          <w:sz w:val="20"/>
          <w:szCs w:val="20"/>
          <w:lang w:val="es-ES" w:eastAsia="es-ES"/>
        </w:rPr>
        <w:t>…</w:t>
      </w:r>
    </w:p>
    <w:p w:rsidR="00215894" w:rsidRPr="00E554DC" w:rsidRDefault="00215894" w:rsidP="00215894">
      <w:pPr>
        <w:spacing w:after="240" w:line="240" w:lineRule="auto"/>
        <w:ind w:left="567"/>
        <w:jc w:val="both"/>
        <w:rPr>
          <w:rFonts w:ascii="Palatino Linotype" w:eastAsia="Calibri" w:hAnsi="Palatino Linotype" w:cs="Arial"/>
          <w:i/>
          <w:sz w:val="20"/>
          <w:szCs w:val="20"/>
          <w:lang w:val="es-ES" w:eastAsia="es-ES"/>
        </w:rPr>
      </w:pPr>
      <w:r w:rsidRPr="00E554DC">
        <w:rPr>
          <w:rFonts w:ascii="Palatino Linotype" w:eastAsia="Calibri" w:hAnsi="Palatino Linotype" w:cs="Arial"/>
          <w:b/>
          <w:i/>
          <w:sz w:val="20"/>
          <w:szCs w:val="20"/>
          <w:lang w:val="es-ES" w:eastAsia="es-ES"/>
        </w:rPr>
        <w:t>III.</w:t>
      </w:r>
      <w:r w:rsidRPr="00E554DC">
        <w:rPr>
          <w:rFonts w:ascii="Palatino Linotype" w:eastAsia="Calibri" w:hAnsi="Palatino Linotype" w:cs="Arial"/>
          <w:i/>
          <w:sz w:val="20"/>
          <w:szCs w:val="20"/>
          <w:lang w:val="es-ES" w:eastAsia="es-ES"/>
        </w:rPr>
        <w:t xml:space="preserve"> La relativa a servidores públicos miembros de las instituciones de seguridad pública, cuya revelación pueda poner en riesgo su vida e integridad física con motivo de sus funciones;</w:t>
      </w:r>
    </w:p>
    <w:p w:rsidR="00215894" w:rsidRDefault="00215894" w:rsidP="00215894">
      <w:pPr>
        <w:spacing w:after="240" w:line="240" w:lineRule="auto"/>
        <w:ind w:left="567"/>
        <w:jc w:val="both"/>
        <w:rPr>
          <w:rFonts w:ascii="Palatino Linotype" w:eastAsia="Calibri" w:hAnsi="Palatino Linotype" w:cs="Arial"/>
          <w:i/>
          <w:sz w:val="20"/>
          <w:szCs w:val="20"/>
          <w:lang w:val="es-ES" w:eastAsia="es-ES"/>
        </w:rPr>
      </w:pPr>
      <w:r w:rsidRPr="00E554DC">
        <w:rPr>
          <w:rFonts w:ascii="Palatino Linotype" w:eastAsia="Calibri" w:hAnsi="Palatino Linotype" w:cs="Arial"/>
          <w:b/>
          <w:i/>
          <w:sz w:val="20"/>
          <w:szCs w:val="20"/>
          <w:lang w:val="es-ES" w:eastAsia="es-ES"/>
        </w:rPr>
        <w:t>…</w:t>
      </w:r>
      <w:r w:rsidRPr="00E554DC">
        <w:rPr>
          <w:rFonts w:ascii="Palatino Linotype" w:eastAsia="Calibri" w:hAnsi="Palatino Linotype" w:cs="Arial"/>
          <w:i/>
          <w:sz w:val="20"/>
          <w:szCs w:val="20"/>
          <w:lang w:val="es-ES" w:eastAsia="es-ES"/>
        </w:rPr>
        <w:t>” (Sic)</w:t>
      </w:r>
    </w:p>
    <w:p w:rsidR="00215894" w:rsidRPr="00E554DC" w:rsidRDefault="00215894" w:rsidP="00215894">
      <w:pPr>
        <w:spacing w:after="240" w:line="240" w:lineRule="auto"/>
        <w:ind w:left="567"/>
        <w:jc w:val="both"/>
        <w:rPr>
          <w:rFonts w:ascii="Palatino Linotype" w:eastAsia="Calibri" w:hAnsi="Palatino Linotype" w:cs="Arial"/>
          <w:i/>
          <w:sz w:val="20"/>
          <w:szCs w:val="20"/>
          <w:lang w:val="es-ES" w:eastAsia="es-ES"/>
        </w:rPr>
      </w:pPr>
    </w:p>
    <w:p w:rsidR="00215894" w:rsidRDefault="00215894" w:rsidP="00215894">
      <w:pPr>
        <w:spacing w:after="0" w:line="360" w:lineRule="auto"/>
        <w:jc w:val="both"/>
        <w:rPr>
          <w:rFonts w:ascii="Palatino Linotype" w:eastAsia="MS Mincho" w:hAnsi="Palatino Linotype" w:cs="Arial"/>
          <w:sz w:val="24"/>
          <w:szCs w:val="24"/>
          <w:lang w:val="es-ES" w:eastAsia="es-ES"/>
        </w:rPr>
      </w:pPr>
      <w:r w:rsidRPr="00E554DC">
        <w:rPr>
          <w:rFonts w:ascii="Palatino Linotype" w:eastAsia="Calibri" w:hAnsi="Palatino Linotype" w:cs="Arial"/>
          <w:sz w:val="24"/>
          <w:szCs w:val="24"/>
          <w:lang w:val="es-ES" w:eastAsia="es-ES"/>
        </w:rPr>
        <w:t>En tal virtud, se advierte que en términos</w:t>
      </w:r>
      <w:r>
        <w:rPr>
          <w:rFonts w:ascii="Palatino Linotype" w:eastAsia="Calibri" w:hAnsi="Palatino Linotype" w:cs="Arial"/>
          <w:sz w:val="24"/>
          <w:szCs w:val="24"/>
          <w:lang w:val="es-ES" w:eastAsia="es-ES"/>
        </w:rPr>
        <w:t xml:space="preserve"> generales, podría inclusive, vulnerar</w:t>
      </w:r>
      <w:r w:rsidRPr="00E554DC">
        <w:rPr>
          <w:rFonts w:ascii="Palatino Linotype" w:eastAsia="Calibri" w:hAnsi="Palatino Linotype" w:cs="Arial"/>
          <w:sz w:val="24"/>
          <w:szCs w:val="24"/>
          <w:lang w:val="es-ES" w:eastAsia="es-ES"/>
        </w:rPr>
        <w:t xml:space="preserve"> la integridad física de</w:t>
      </w:r>
      <w:r>
        <w:rPr>
          <w:rFonts w:ascii="Palatino Linotype" w:eastAsia="Calibri" w:hAnsi="Palatino Linotype" w:cs="Arial"/>
          <w:sz w:val="24"/>
          <w:szCs w:val="24"/>
          <w:lang w:val="es-ES" w:eastAsia="es-ES"/>
        </w:rPr>
        <w:t xml:space="preserve"> </w:t>
      </w:r>
      <w:r w:rsidRPr="00E554DC">
        <w:rPr>
          <w:rFonts w:ascii="Palatino Linotype" w:eastAsia="Calibri" w:hAnsi="Palatino Linotype" w:cs="Arial"/>
          <w:sz w:val="24"/>
          <w:szCs w:val="24"/>
          <w:lang w:val="es-ES" w:eastAsia="es-ES"/>
        </w:rPr>
        <w:t>l</w:t>
      </w:r>
      <w:r>
        <w:rPr>
          <w:rFonts w:ascii="Palatino Linotype" w:eastAsia="Calibri" w:hAnsi="Palatino Linotype" w:cs="Arial"/>
          <w:sz w:val="24"/>
          <w:szCs w:val="24"/>
          <w:lang w:val="es-ES" w:eastAsia="es-ES"/>
        </w:rPr>
        <w:t>os</w:t>
      </w:r>
      <w:r w:rsidRPr="00E554DC">
        <w:rPr>
          <w:rFonts w:ascii="Palatino Linotype" w:eastAsia="Calibri" w:hAnsi="Palatino Linotype" w:cs="Arial"/>
          <w:sz w:val="24"/>
          <w:szCs w:val="24"/>
          <w:lang w:val="es-ES" w:eastAsia="es-ES"/>
        </w:rPr>
        <w:t xml:space="preserve"> servidor</w:t>
      </w:r>
      <w:r>
        <w:rPr>
          <w:rFonts w:ascii="Palatino Linotype" w:eastAsia="Calibri" w:hAnsi="Palatino Linotype" w:cs="Arial"/>
          <w:sz w:val="24"/>
          <w:szCs w:val="24"/>
          <w:lang w:val="es-ES" w:eastAsia="es-ES"/>
        </w:rPr>
        <w:t>es</w:t>
      </w:r>
      <w:r w:rsidRPr="00E554DC">
        <w:rPr>
          <w:rFonts w:ascii="Palatino Linotype" w:eastAsia="Calibri" w:hAnsi="Palatino Linotype" w:cs="Arial"/>
          <w:sz w:val="24"/>
          <w:szCs w:val="24"/>
          <w:lang w:val="es-ES" w:eastAsia="es-ES"/>
        </w:rPr>
        <w:t xml:space="preserve"> público</w:t>
      </w:r>
      <w:r>
        <w:rPr>
          <w:rFonts w:ascii="Palatino Linotype" w:eastAsia="Calibri" w:hAnsi="Palatino Linotype" w:cs="Arial"/>
          <w:sz w:val="24"/>
          <w:szCs w:val="24"/>
          <w:lang w:val="es-ES" w:eastAsia="es-ES"/>
        </w:rPr>
        <w:t>s sobre los</w:t>
      </w:r>
      <w:r w:rsidRPr="00E554DC">
        <w:rPr>
          <w:rFonts w:ascii="Palatino Linotype" w:eastAsia="Calibri" w:hAnsi="Palatino Linotype" w:cs="Arial"/>
          <w:sz w:val="24"/>
          <w:szCs w:val="24"/>
          <w:lang w:val="es-ES" w:eastAsia="es-ES"/>
        </w:rPr>
        <w:t xml:space="preserve"> que ve</w:t>
      </w:r>
      <w:r>
        <w:rPr>
          <w:rFonts w:ascii="Palatino Linotype" w:eastAsia="Calibri" w:hAnsi="Palatino Linotype" w:cs="Arial"/>
          <w:sz w:val="24"/>
          <w:szCs w:val="24"/>
          <w:lang w:val="es-ES" w:eastAsia="es-ES"/>
        </w:rPr>
        <w:t xml:space="preserve">rsa la solicitud de </w:t>
      </w:r>
      <w:r>
        <w:rPr>
          <w:rFonts w:ascii="Palatino Linotype" w:eastAsia="Calibri" w:hAnsi="Palatino Linotype" w:cs="Arial"/>
          <w:sz w:val="24"/>
          <w:szCs w:val="24"/>
          <w:lang w:val="es-ES" w:eastAsia="es-ES"/>
        </w:rPr>
        <w:lastRenderedPageBreak/>
        <w:t xml:space="preserve">información, ya que las funciones que desempeñan se enfocan de </w:t>
      </w:r>
      <w:r w:rsidRPr="00E554DC">
        <w:rPr>
          <w:rFonts w:ascii="Palatino Linotype" w:eastAsia="MS Mincho" w:hAnsi="Palatino Linotype" w:cs="Arial"/>
          <w:sz w:val="24"/>
          <w:szCs w:val="24"/>
          <w:lang w:val="es-ES" w:eastAsia="es-ES"/>
        </w:rPr>
        <w:t xml:space="preserve">manera directa </w:t>
      </w:r>
      <w:r>
        <w:rPr>
          <w:rFonts w:ascii="Palatino Linotype" w:eastAsia="MS Mincho" w:hAnsi="Palatino Linotype" w:cs="Arial"/>
          <w:sz w:val="24"/>
          <w:szCs w:val="24"/>
          <w:lang w:val="es-ES" w:eastAsia="es-ES"/>
        </w:rPr>
        <w:t xml:space="preserve">a garantizar </w:t>
      </w:r>
      <w:r w:rsidRPr="00E554DC">
        <w:rPr>
          <w:rFonts w:ascii="Palatino Linotype" w:eastAsia="MS Mincho" w:hAnsi="Palatino Linotype" w:cs="Arial"/>
          <w:sz w:val="24"/>
          <w:szCs w:val="24"/>
          <w:lang w:val="es-ES" w:eastAsia="es-ES"/>
        </w:rPr>
        <w:t xml:space="preserve">la seguridad pública, a través de acciones preventivas y correctivas encaminadas a combatir a la delincuencia en sus diferentes manifestaciones. </w:t>
      </w:r>
    </w:p>
    <w:p w:rsidR="00215894" w:rsidRPr="00E554DC" w:rsidRDefault="00215894" w:rsidP="00215894">
      <w:pPr>
        <w:spacing w:after="0" w:line="360" w:lineRule="auto"/>
        <w:jc w:val="both"/>
        <w:rPr>
          <w:rFonts w:ascii="Palatino Linotype" w:eastAsia="Calibri" w:hAnsi="Palatino Linotype" w:cs="Arial"/>
          <w:sz w:val="24"/>
          <w:szCs w:val="24"/>
          <w:lang w:val="es-ES" w:eastAsia="es-ES"/>
        </w:rPr>
      </w:pPr>
    </w:p>
    <w:p w:rsidR="00215894" w:rsidRPr="00E554DC" w:rsidRDefault="00215894" w:rsidP="00215894">
      <w:pPr>
        <w:spacing w:after="0" w:line="360" w:lineRule="auto"/>
        <w:jc w:val="both"/>
        <w:rPr>
          <w:rFonts w:ascii="Palatino Linotype" w:eastAsia="MS Mincho" w:hAnsi="Palatino Linotype" w:cs="Arial"/>
          <w:sz w:val="24"/>
          <w:szCs w:val="24"/>
          <w:lang w:val="es-ES_tradnl" w:eastAsia="es-ES"/>
        </w:rPr>
      </w:pPr>
      <w:r w:rsidRPr="00E554DC">
        <w:rPr>
          <w:rFonts w:ascii="Palatino Linotype" w:eastAsia="MS Mincho" w:hAnsi="Palatino Linotype" w:cs="Arial"/>
          <w:sz w:val="24"/>
          <w:szCs w:val="24"/>
          <w:lang w:val="es-ES" w:eastAsia="es-ES"/>
        </w:rPr>
        <w:t xml:space="preserve">De tal manera, que una de las formas en que la delincuencia puede llegar a poner en riesgo la seguridad es precisamente impidiendo u obstaculizando la actuación de los servidores públicos que realizan funciones de carácter operativo, mediante el conocimiento de </w:t>
      </w:r>
      <w:r w:rsidR="001B1B4E">
        <w:rPr>
          <w:rFonts w:ascii="Palatino Linotype" w:eastAsia="MS Mincho" w:hAnsi="Palatino Linotype" w:cs="Arial"/>
          <w:sz w:val="24"/>
          <w:szCs w:val="24"/>
          <w:lang w:val="es-ES" w:eastAsia="es-ES"/>
        </w:rPr>
        <w:t>esta</w:t>
      </w:r>
      <w:r w:rsidRPr="00E554DC">
        <w:rPr>
          <w:rFonts w:ascii="Palatino Linotype" w:eastAsia="MS Mincho" w:hAnsi="Palatino Linotype" w:cs="Arial"/>
          <w:sz w:val="24"/>
          <w:szCs w:val="24"/>
          <w:lang w:val="es-ES" w:eastAsia="es-ES"/>
        </w:rPr>
        <w:t xml:space="preserve"> situación, por lo que evitar la entrega de información al respecto, coadyuva a que pueda llegar a constituirse un componente fundamental en el esfuerzo que realiza el Estado para garantizar la seguridad en sus diferentes vertientes, toda vez que, proporcionar la información solicitada por el </w:t>
      </w:r>
      <w:r w:rsidR="002D69B1" w:rsidRPr="00E554DC">
        <w:rPr>
          <w:rFonts w:ascii="Palatino Linotype" w:eastAsia="MS Mincho" w:hAnsi="Palatino Linotype" w:cs="Arial"/>
          <w:sz w:val="24"/>
          <w:szCs w:val="24"/>
          <w:lang w:val="es-ES" w:eastAsia="es-ES"/>
        </w:rPr>
        <w:t>Recurrente</w:t>
      </w:r>
      <w:r w:rsidRPr="00E554DC">
        <w:rPr>
          <w:rFonts w:ascii="Palatino Linotype" w:eastAsia="MS Mincho" w:hAnsi="Palatino Linotype" w:cs="Arial"/>
          <w:sz w:val="24"/>
          <w:szCs w:val="24"/>
          <w:lang w:val="es-ES" w:eastAsia="es-ES"/>
        </w:rPr>
        <w:t xml:space="preserve">, permitiría </w:t>
      </w:r>
      <w:r>
        <w:rPr>
          <w:rFonts w:ascii="Palatino Linotype" w:eastAsia="MS Mincho" w:hAnsi="Palatino Linotype" w:cs="Arial"/>
          <w:sz w:val="24"/>
          <w:szCs w:val="24"/>
          <w:lang w:val="es-ES" w:eastAsia="es-ES"/>
        </w:rPr>
        <w:t xml:space="preserve">revelar </w:t>
      </w:r>
      <w:r w:rsidR="002D69B1">
        <w:rPr>
          <w:rFonts w:ascii="Palatino Linotype" w:eastAsia="MS Mincho" w:hAnsi="Palatino Linotype" w:cs="Arial"/>
          <w:sz w:val="24"/>
          <w:szCs w:val="24"/>
          <w:lang w:val="es-ES" w:eastAsia="es-ES"/>
        </w:rPr>
        <w:t xml:space="preserve">los horarios de trabajo y quienes son los que se encuentran en ese horario, de </w:t>
      </w:r>
      <w:r>
        <w:rPr>
          <w:rFonts w:ascii="Palatino Linotype" w:eastAsia="MS Mincho" w:hAnsi="Palatino Linotype" w:cs="Arial"/>
          <w:sz w:val="24"/>
          <w:szCs w:val="24"/>
          <w:lang w:val="es-ES" w:eastAsia="es-ES"/>
        </w:rPr>
        <w:t xml:space="preserve">los servidores públicos encargados de salvaguardar la seguridad pública,   </w:t>
      </w:r>
      <w:r w:rsidRPr="00E554DC">
        <w:rPr>
          <w:rFonts w:ascii="Palatino Linotype" w:eastAsia="MS Mincho" w:hAnsi="Palatino Linotype" w:cs="Arial"/>
          <w:sz w:val="24"/>
          <w:szCs w:val="24"/>
          <w:lang w:val="es-ES" w:eastAsia="es-ES"/>
        </w:rPr>
        <w:t xml:space="preserve">circunstancia que </w:t>
      </w:r>
      <w:r w:rsidRPr="00E554DC">
        <w:rPr>
          <w:rFonts w:ascii="Palatino Linotype" w:eastAsia="MS Mincho" w:hAnsi="Palatino Linotype" w:cs="Arial"/>
          <w:sz w:val="24"/>
          <w:szCs w:val="24"/>
          <w:lang w:val="es-ES_tradnl" w:eastAsia="es-ES"/>
        </w:rPr>
        <w:t>puede poner en riesgo su vida e integridad física; esto es así, derivado de las funciones encomendadas en términos del artículo 21, párrafo IX, de la Constitución Política de los Estados Unidos Mexicanos, las cuales comprenden la prevención de delitos, investigación y persecución para hacerla efectiva.</w:t>
      </w:r>
    </w:p>
    <w:p w:rsidR="00215894" w:rsidRDefault="00215894" w:rsidP="00215894">
      <w:pPr>
        <w:pStyle w:val="Sinespaciado"/>
        <w:spacing w:line="360" w:lineRule="auto"/>
        <w:ind w:right="-3"/>
        <w:jc w:val="both"/>
        <w:rPr>
          <w:rFonts w:ascii="Palatino Linotype" w:hAnsi="Palatino Linotype" w:cs="Arial"/>
        </w:rPr>
      </w:pPr>
    </w:p>
    <w:p w:rsidR="00215894" w:rsidRDefault="00215894" w:rsidP="00215894">
      <w:pPr>
        <w:pStyle w:val="Sinespaciado"/>
        <w:spacing w:line="360" w:lineRule="auto"/>
        <w:ind w:right="-6"/>
        <w:jc w:val="both"/>
        <w:rPr>
          <w:rFonts w:ascii="Palatino Linotype" w:hAnsi="Palatino Linotype" w:cs="Arial"/>
        </w:rPr>
      </w:pPr>
      <w:r>
        <w:rPr>
          <w:rFonts w:ascii="Palatino Linotype" w:hAnsi="Palatino Linotype" w:cs="Arial"/>
        </w:rPr>
        <w:t xml:space="preserve">Es así que la suscrita </w:t>
      </w:r>
      <w:r w:rsidR="001B1B4E">
        <w:rPr>
          <w:rFonts w:ascii="Palatino Linotype" w:hAnsi="Palatino Linotype" w:cs="Arial"/>
        </w:rPr>
        <w:t>considera que se debe</w:t>
      </w:r>
      <w:r w:rsidRPr="006069F7">
        <w:rPr>
          <w:rFonts w:ascii="Palatino Linotype" w:hAnsi="Palatino Linotype" w:cs="Arial"/>
        </w:rPr>
        <w:t xml:space="preserve"> velar por la integridad de los servidores públicos en funciones de seguridad pública; consecuentemente, existen razones que pueden apoyar la clasificación de la información y, por lo tanto, la de no revelar </w:t>
      </w:r>
      <w:r w:rsidR="002D69B1" w:rsidRPr="00215894">
        <w:rPr>
          <w:rFonts w:ascii="Palatino Linotype" w:hAnsi="Palatino Linotype"/>
        </w:rPr>
        <w:t>l</w:t>
      </w:r>
      <w:r w:rsidR="002D69B1" w:rsidRPr="00215894">
        <w:rPr>
          <w:rFonts w:ascii="Palatino Linotype" w:hAnsi="Palatino Linotype" w:cs="Arial"/>
        </w:rPr>
        <w:t xml:space="preserve">a </w:t>
      </w:r>
      <w:r w:rsidR="002D69B1" w:rsidRPr="00215894">
        <w:rPr>
          <w:rFonts w:ascii="Palatino Linotype" w:hAnsi="Palatino Linotype" w:cs="Arial"/>
        </w:rPr>
        <w:lastRenderedPageBreak/>
        <w:t xml:space="preserve">plantilla del personal adscrito y los </w:t>
      </w:r>
      <w:r w:rsidR="002D69B1">
        <w:rPr>
          <w:rFonts w:ascii="Palatino Linotype" w:hAnsi="Palatino Linotype" w:cs="Arial"/>
        </w:rPr>
        <w:t>turnos de trabajo del Sujeto Obligado</w:t>
      </w:r>
      <w:r w:rsidRPr="006069F7">
        <w:rPr>
          <w:rFonts w:ascii="Palatino Linotype" w:hAnsi="Palatino Linotype" w:cs="Arial"/>
        </w:rPr>
        <w:t>, ya que esa información pudiese afectar dicha integridad.</w:t>
      </w:r>
    </w:p>
    <w:p w:rsidR="00582D93" w:rsidRDefault="00582D93" w:rsidP="00A84700">
      <w:pPr>
        <w:spacing w:after="0" w:line="360" w:lineRule="auto"/>
        <w:jc w:val="both"/>
        <w:rPr>
          <w:rFonts w:ascii="Palatino Linotype" w:hAnsi="Palatino Linotype"/>
          <w:sz w:val="24"/>
          <w:szCs w:val="24"/>
        </w:rPr>
      </w:pPr>
    </w:p>
    <w:p w:rsidR="00582D93" w:rsidRDefault="00582D93" w:rsidP="00A84700">
      <w:pPr>
        <w:spacing w:after="0" w:line="360" w:lineRule="auto"/>
        <w:jc w:val="both"/>
        <w:rPr>
          <w:rFonts w:ascii="Palatino Linotype" w:hAnsi="Palatino Linotype"/>
          <w:sz w:val="24"/>
          <w:szCs w:val="24"/>
        </w:rPr>
      </w:pPr>
    </w:p>
    <w:p w:rsidR="00582D93" w:rsidRDefault="00582D93" w:rsidP="00A84700">
      <w:pPr>
        <w:spacing w:after="0" w:line="360" w:lineRule="auto"/>
        <w:jc w:val="both"/>
        <w:rPr>
          <w:rFonts w:ascii="Palatino Linotype" w:hAnsi="Palatino Linotype"/>
          <w:sz w:val="24"/>
          <w:szCs w:val="24"/>
        </w:rPr>
      </w:pPr>
    </w:p>
    <w:p w:rsidR="00582D93" w:rsidRDefault="00582D93" w:rsidP="00A84700">
      <w:pPr>
        <w:spacing w:after="0" w:line="360" w:lineRule="auto"/>
        <w:jc w:val="both"/>
        <w:rPr>
          <w:rFonts w:ascii="Palatino Linotype" w:hAnsi="Palatino Linotype"/>
          <w:sz w:val="24"/>
          <w:szCs w:val="24"/>
        </w:rPr>
      </w:pPr>
    </w:p>
    <w:p w:rsidR="00642404" w:rsidRDefault="00642404" w:rsidP="00AC0505">
      <w:pPr>
        <w:spacing w:after="0" w:line="360" w:lineRule="auto"/>
        <w:jc w:val="both"/>
        <w:rPr>
          <w:rFonts w:ascii="Palatino Linotype" w:hAnsi="Palatino Linotype"/>
          <w:sz w:val="24"/>
          <w:szCs w:val="24"/>
        </w:rPr>
      </w:pPr>
    </w:p>
    <w:p w:rsidR="001B1B4E" w:rsidRDefault="001B1B4E" w:rsidP="00AC0505">
      <w:pPr>
        <w:spacing w:after="0" w:line="360" w:lineRule="auto"/>
        <w:jc w:val="both"/>
        <w:rPr>
          <w:rFonts w:ascii="Palatino Linotype" w:hAnsi="Palatino Linotype"/>
          <w:sz w:val="24"/>
          <w:szCs w:val="24"/>
        </w:rPr>
      </w:pPr>
    </w:p>
    <w:p w:rsidR="001B1B4E" w:rsidRDefault="001B1B4E" w:rsidP="00AC0505">
      <w:pPr>
        <w:spacing w:after="0" w:line="360" w:lineRule="auto"/>
        <w:jc w:val="both"/>
        <w:rPr>
          <w:rFonts w:ascii="Palatino Linotype" w:hAnsi="Palatino Linotype"/>
          <w:sz w:val="24"/>
          <w:szCs w:val="24"/>
        </w:rPr>
      </w:pPr>
    </w:p>
    <w:p w:rsidR="00AC0505" w:rsidRDefault="00AC0505" w:rsidP="00AC0505">
      <w:pPr>
        <w:spacing w:after="0" w:line="360" w:lineRule="auto"/>
        <w:jc w:val="both"/>
        <w:rPr>
          <w:rFonts w:ascii="Palatino Linotype" w:hAnsi="Palatino Linotype"/>
          <w:sz w:val="24"/>
          <w:szCs w:val="24"/>
        </w:rPr>
      </w:pPr>
    </w:p>
    <w:p w:rsidR="0063397A" w:rsidRDefault="0063397A" w:rsidP="00AC0505">
      <w:pPr>
        <w:spacing w:after="0" w:line="360" w:lineRule="auto"/>
        <w:jc w:val="both"/>
        <w:rPr>
          <w:rFonts w:ascii="Palatino Linotype" w:hAnsi="Palatino Linotype"/>
          <w:sz w:val="24"/>
          <w:szCs w:val="24"/>
        </w:rPr>
      </w:pPr>
    </w:p>
    <w:p w:rsidR="0063397A" w:rsidRDefault="0063397A" w:rsidP="00AC0505">
      <w:pPr>
        <w:spacing w:after="0" w:line="360" w:lineRule="auto"/>
        <w:jc w:val="both"/>
        <w:rPr>
          <w:rFonts w:ascii="Palatino Linotype" w:hAnsi="Palatino Linotype"/>
          <w:sz w:val="24"/>
          <w:szCs w:val="24"/>
        </w:rPr>
      </w:pPr>
    </w:p>
    <w:p w:rsidR="00AC0505" w:rsidRDefault="00AC0505" w:rsidP="0063397A">
      <w:pPr>
        <w:spacing w:after="0" w:line="240" w:lineRule="auto"/>
        <w:jc w:val="center"/>
        <w:rPr>
          <w:rFonts w:ascii="Palatino Linotype" w:hAnsi="Palatino Linotype"/>
          <w:b/>
          <w:sz w:val="28"/>
          <w:szCs w:val="28"/>
        </w:rPr>
      </w:pPr>
      <w:r w:rsidRPr="003F3117">
        <w:rPr>
          <w:rFonts w:ascii="Palatino Linotype" w:hAnsi="Palatino Linotype"/>
          <w:b/>
          <w:sz w:val="28"/>
          <w:szCs w:val="28"/>
        </w:rPr>
        <w:t>Zulema Martínez Sánchez</w:t>
      </w:r>
      <w:r>
        <w:rPr>
          <w:rFonts w:ascii="Palatino Linotype" w:hAnsi="Palatino Linotype"/>
          <w:b/>
          <w:sz w:val="28"/>
          <w:szCs w:val="28"/>
        </w:rPr>
        <w:t xml:space="preserve">                        </w:t>
      </w:r>
    </w:p>
    <w:p w:rsidR="0063397A" w:rsidRDefault="00AC0505" w:rsidP="0063397A">
      <w:pPr>
        <w:spacing w:after="0" w:line="240" w:lineRule="auto"/>
        <w:jc w:val="center"/>
        <w:rPr>
          <w:rFonts w:ascii="Palatino Linotype" w:hAnsi="Palatino Linotype"/>
          <w:b/>
          <w:sz w:val="24"/>
          <w:szCs w:val="24"/>
        </w:rPr>
      </w:pPr>
      <w:r>
        <w:rPr>
          <w:rFonts w:ascii="Palatino Linotype" w:hAnsi="Palatino Linotype"/>
          <w:b/>
          <w:sz w:val="24"/>
          <w:szCs w:val="24"/>
        </w:rPr>
        <w:t>Comisionada</w:t>
      </w:r>
      <w:r w:rsidR="0063397A">
        <w:rPr>
          <w:rFonts w:ascii="Palatino Linotype" w:hAnsi="Palatino Linotype"/>
          <w:b/>
          <w:sz w:val="24"/>
          <w:szCs w:val="24"/>
        </w:rPr>
        <w:t xml:space="preserve"> Presidenta</w:t>
      </w:r>
    </w:p>
    <w:p w:rsidR="001B1B4E" w:rsidRDefault="001B1B4E" w:rsidP="0063397A">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63397A" w:rsidRDefault="0063397A" w:rsidP="0063397A">
      <w:pPr>
        <w:spacing w:after="0" w:line="240" w:lineRule="auto"/>
        <w:jc w:val="center"/>
        <w:rPr>
          <w:rFonts w:ascii="Palatino Linotype" w:hAnsi="Palatino Linotype"/>
          <w:sz w:val="20"/>
          <w:szCs w:val="20"/>
        </w:rPr>
      </w:pPr>
    </w:p>
    <w:p w:rsidR="0074096C" w:rsidRDefault="0074096C" w:rsidP="0063397A">
      <w:pPr>
        <w:spacing w:after="0" w:line="240" w:lineRule="auto"/>
        <w:jc w:val="center"/>
        <w:rPr>
          <w:rFonts w:ascii="Palatino Linotype" w:hAnsi="Palatino Linotype"/>
          <w:sz w:val="20"/>
          <w:szCs w:val="20"/>
        </w:rPr>
      </w:pPr>
    </w:p>
    <w:p w:rsidR="002D69B1" w:rsidRDefault="002D69B1" w:rsidP="0063397A">
      <w:pPr>
        <w:spacing w:after="0" w:line="240" w:lineRule="auto"/>
        <w:jc w:val="center"/>
        <w:rPr>
          <w:rFonts w:ascii="Palatino Linotype" w:hAnsi="Palatino Linotype"/>
          <w:sz w:val="20"/>
          <w:szCs w:val="20"/>
        </w:rPr>
      </w:pPr>
    </w:p>
    <w:p w:rsidR="002D69B1" w:rsidRDefault="002D69B1" w:rsidP="0063397A">
      <w:pPr>
        <w:spacing w:after="0" w:line="240" w:lineRule="auto"/>
        <w:jc w:val="center"/>
        <w:rPr>
          <w:rFonts w:ascii="Palatino Linotype" w:hAnsi="Palatino Linotype"/>
          <w:sz w:val="20"/>
          <w:szCs w:val="20"/>
        </w:rPr>
      </w:pPr>
    </w:p>
    <w:p w:rsidR="00981585" w:rsidRDefault="00981585" w:rsidP="0063397A">
      <w:pPr>
        <w:spacing w:after="0" w:line="240" w:lineRule="auto"/>
        <w:jc w:val="center"/>
        <w:rPr>
          <w:rFonts w:ascii="Palatino Linotype" w:hAnsi="Palatino Linotype"/>
          <w:sz w:val="20"/>
          <w:szCs w:val="20"/>
        </w:rPr>
      </w:pPr>
    </w:p>
    <w:p w:rsidR="002D69B1" w:rsidRDefault="002D69B1" w:rsidP="0063397A">
      <w:pPr>
        <w:spacing w:after="0" w:line="240" w:lineRule="auto"/>
        <w:jc w:val="center"/>
        <w:rPr>
          <w:rFonts w:ascii="Palatino Linotype" w:hAnsi="Palatino Linotype"/>
          <w:sz w:val="20"/>
          <w:szCs w:val="20"/>
        </w:rPr>
      </w:pPr>
    </w:p>
    <w:p w:rsidR="002D69B1" w:rsidRDefault="002D69B1" w:rsidP="0063397A">
      <w:pPr>
        <w:spacing w:after="0" w:line="240" w:lineRule="auto"/>
        <w:jc w:val="center"/>
        <w:rPr>
          <w:rFonts w:ascii="Palatino Linotype" w:hAnsi="Palatino Linotype"/>
          <w:sz w:val="20"/>
          <w:szCs w:val="20"/>
        </w:rPr>
      </w:pPr>
    </w:p>
    <w:p w:rsidR="002D69B1" w:rsidRDefault="002D69B1" w:rsidP="0063397A">
      <w:pPr>
        <w:spacing w:after="0" w:line="240" w:lineRule="auto"/>
        <w:jc w:val="center"/>
        <w:rPr>
          <w:rFonts w:ascii="Palatino Linotype" w:hAnsi="Palatino Linotype"/>
          <w:sz w:val="20"/>
          <w:szCs w:val="20"/>
        </w:rPr>
      </w:pPr>
    </w:p>
    <w:p w:rsidR="001B1B4E" w:rsidRDefault="001B1B4E" w:rsidP="0063397A">
      <w:pPr>
        <w:spacing w:after="0" w:line="240" w:lineRule="auto"/>
        <w:jc w:val="center"/>
        <w:rPr>
          <w:rFonts w:ascii="Palatino Linotype" w:hAnsi="Palatino Linotype"/>
          <w:sz w:val="20"/>
          <w:szCs w:val="20"/>
        </w:rPr>
      </w:pPr>
    </w:p>
    <w:p w:rsidR="00642404" w:rsidRDefault="00642404" w:rsidP="0063397A">
      <w:pPr>
        <w:spacing w:after="0" w:line="240" w:lineRule="auto"/>
        <w:jc w:val="center"/>
        <w:rPr>
          <w:rFonts w:ascii="Palatino Linotype" w:hAnsi="Palatino Linotype"/>
          <w:sz w:val="20"/>
          <w:szCs w:val="20"/>
        </w:rPr>
      </w:pPr>
    </w:p>
    <w:p w:rsidR="00B67F53" w:rsidRDefault="0063397A" w:rsidP="00AC0505">
      <w:pPr>
        <w:spacing w:after="0" w:line="240" w:lineRule="auto"/>
        <w:jc w:val="both"/>
        <w:rPr>
          <w:rFonts w:ascii="Palatino Linotype" w:hAnsi="Palatino Linotype"/>
          <w:sz w:val="20"/>
          <w:szCs w:val="20"/>
        </w:rPr>
      </w:pPr>
      <w:r>
        <w:rPr>
          <w:rFonts w:ascii="Palatino Linotype" w:hAnsi="Palatino Linotype"/>
          <w:sz w:val="20"/>
          <w:szCs w:val="20"/>
        </w:rPr>
        <w:t>E</w:t>
      </w:r>
      <w:r w:rsidR="00AC0505" w:rsidRPr="00862BD4">
        <w:rPr>
          <w:rFonts w:ascii="Palatino Linotype" w:hAnsi="Palatino Linotype"/>
          <w:sz w:val="20"/>
          <w:szCs w:val="20"/>
        </w:rPr>
        <w:t>sta hoja corresponde al voto particular emitida en el recurso de revisión 0</w:t>
      </w:r>
      <w:r w:rsidR="002D69B1">
        <w:rPr>
          <w:rFonts w:ascii="Palatino Linotype" w:hAnsi="Palatino Linotype"/>
          <w:sz w:val="20"/>
          <w:szCs w:val="20"/>
        </w:rPr>
        <w:t>2429</w:t>
      </w:r>
      <w:r w:rsidR="0074096C">
        <w:rPr>
          <w:rFonts w:ascii="Palatino Linotype" w:hAnsi="Palatino Linotype"/>
          <w:sz w:val="20"/>
          <w:szCs w:val="20"/>
        </w:rPr>
        <w:t>/INFOEM/IP/RR/2018</w:t>
      </w:r>
      <w:r>
        <w:rPr>
          <w:rFonts w:ascii="Palatino Linotype" w:hAnsi="Palatino Linotype"/>
          <w:sz w:val="20"/>
          <w:szCs w:val="20"/>
        </w:rPr>
        <w:t xml:space="preserve"> </w:t>
      </w:r>
      <w:r w:rsidR="00AC0505" w:rsidRPr="00862BD4">
        <w:rPr>
          <w:rFonts w:ascii="Palatino Linotype" w:hAnsi="Palatino Linotype"/>
          <w:sz w:val="20"/>
          <w:szCs w:val="20"/>
        </w:rPr>
        <w:t xml:space="preserve">aprobado en fecha </w:t>
      </w:r>
      <w:r w:rsidR="002D69B1">
        <w:rPr>
          <w:rFonts w:ascii="Palatino Linotype" w:hAnsi="Palatino Linotype"/>
          <w:sz w:val="20"/>
          <w:szCs w:val="20"/>
        </w:rPr>
        <w:t>diecinueve de septiembre</w:t>
      </w:r>
      <w:r>
        <w:rPr>
          <w:rFonts w:ascii="Palatino Linotype" w:hAnsi="Palatino Linotype"/>
          <w:sz w:val="20"/>
          <w:szCs w:val="20"/>
        </w:rPr>
        <w:t xml:space="preserve"> de dos mil dieciocho</w:t>
      </w:r>
      <w:r w:rsidR="00AC0505" w:rsidRPr="00862BD4">
        <w:rPr>
          <w:rFonts w:ascii="Palatino Linotype" w:hAnsi="Palatino Linotype"/>
          <w:sz w:val="20"/>
          <w:szCs w:val="20"/>
        </w:rPr>
        <w:t>.</w:t>
      </w:r>
    </w:p>
    <w:p w:rsidR="002A5ADD" w:rsidRPr="009B5B19" w:rsidRDefault="0063397A" w:rsidP="009B5B19">
      <w:pPr>
        <w:spacing w:after="0" w:line="240" w:lineRule="auto"/>
        <w:jc w:val="both"/>
        <w:rPr>
          <w:rFonts w:ascii="Palatino Linotype" w:hAnsi="Palatino Linotype"/>
          <w:sz w:val="16"/>
          <w:szCs w:val="16"/>
        </w:rPr>
      </w:pPr>
      <w:r>
        <w:rPr>
          <w:rFonts w:ascii="Palatino Linotype" w:hAnsi="Palatino Linotype"/>
          <w:sz w:val="20"/>
          <w:szCs w:val="20"/>
        </w:rPr>
        <w:t>OSAM/MOC</w:t>
      </w:r>
      <w:bookmarkStart w:id="0" w:name="_GoBack"/>
      <w:bookmarkEnd w:id="0"/>
    </w:p>
    <w:sectPr w:rsidR="002A5ADD" w:rsidRPr="009B5B19" w:rsidSect="002E001E">
      <w:headerReference w:type="even" r:id="rId7"/>
      <w:headerReference w:type="default" r:id="rId8"/>
      <w:footerReference w:type="default" r:id="rId9"/>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471" w:rsidRDefault="00E86471" w:rsidP="00AC0505">
      <w:pPr>
        <w:spacing w:after="0" w:line="240" w:lineRule="auto"/>
      </w:pPr>
      <w:r>
        <w:separator/>
      </w:r>
    </w:p>
  </w:endnote>
  <w:endnote w:type="continuationSeparator" w:id="0">
    <w:p w:rsidR="00E86471" w:rsidRDefault="00E86471" w:rsidP="00AC0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01E" w:rsidRPr="006C50A8" w:rsidRDefault="00052AAA" w:rsidP="002E001E">
    <w:pPr>
      <w:pStyle w:val="Piedepgina"/>
      <w:jc w:val="right"/>
      <w:rPr>
        <w:rFonts w:ascii="Palatino Linotype" w:hAnsi="Palatino Linotype" w:cs="Arial"/>
        <w:sz w:val="22"/>
        <w:szCs w:val="22"/>
      </w:rPr>
    </w:pPr>
    <w:r w:rsidRPr="006C50A8">
      <w:rPr>
        <w:rFonts w:ascii="Palatino Linotype" w:hAnsi="Palatino Linotype" w:cs="Arial"/>
        <w:b/>
        <w:bCs/>
        <w:sz w:val="22"/>
        <w:szCs w:val="22"/>
      </w:rPr>
      <w:fldChar w:fldCharType="begin"/>
    </w:r>
    <w:r w:rsidRPr="006C50A8">
      <w:rPr>
        <w:rFonts w:ascii="Palatino Linotype" w:hAnsi="Palatino Linotype" w:cs="Arial"/>
        <w:b/>
        <w:bCs/>
        <w:sz w:val="22"/>
        <w:szCs w:val="22"/>
      </w:rPr>
      <w:instrText>PAGE</w:instrText>
    </w:r>
    <w:r w:rsidRPr="006C50A8">
      <w:rPr>
        <w:rFonts w:ascii="Palatino Linotype" w:hAnsi="Palatino Linotype" w:cs="Arial"/>
        <w:b/>
        <w:bCs/>
        <w:sz w:val="22"/>
        <w:szCs w:val="22"/>
      </w:rPr>
      <w:fldChar w:fldCharType="separate"/>
    </w:r>
    <w:r w:rsidR="009B5B19">
      <w:rPr>
        <w:rFonts w:ascii="Palatino Linotype" w:hAnsi="Palatino Linotype" w:cs="Arial"/>
        <w:b/>
        <w:bCs/>
        <w:noProof/>
        <w:sz w:val="22"/>
        <w:szCs w:val="22"/>
      </w:rPr>
      <w:t>2</w:t>
    </w:r>
    <w:r w:rsidRPr="006C50A8">
      <w:rPr>
        <w:rFonts w:ascii="Palatino Linotype" w:hAnsi="Palatino Linotype" w:cs="Arial"/>
        <w:b/>
        <w:bCs/>
        <w:sz w:val="22"/>
        <w:szCs w:val="22"/>
      </w:rPr>
      <w:fldChar w:fldCharType="end"/>
    </w:r>
    <w:r w:rsidRPr="006C50A8">
      <w:rPr>
        <w:rFonts w:ascii="Palatino Linotype" w:hAnsi="Palatino Linotype" w:cs="Arial"/>
        <w:sz w:val="22"/>
        <w:szCs w:val="22"/>
      </w:rPr>
      <w:t xml:space="preserve"> de </w:t>
    </w:r>
    <w:r w:rsidRPr="006C50A8">
      <w:rPr>
        <w:rFonts w:ascii="Palatino Linotype" w:hAnsi="Palatino Linotype" w:cs="Arial"/>
        <w:b/>
        <w:bCs/>
        <w:sz w:val="22"/>
        <w:szCs w:val="22"/>
      </w:rPr>
      <w:fldChar w:fldCharType="begin"/>
    </w:r>
    <w:r w:rsidRPr="006C50A8">
      <w:rPr>
        <w:rFonts w:ascii="Palatino Linotype" w:hAnsi="Palatino Linotype" w:cs="Arial"/>
        <w:b/>
        <w:bCs/>
        <w:sz w:val="22"/>
        <w:szCs w:val="22"/>
      </w:rPr>
      <w:instrText>NUMPAGES</w:instrText>
    </w:r>
    <w:r w:rsidRPr="006C50A8">
      <w:rPr>
        <w:rFonts w:ascii="Palatino Linotype" w:hAnsi="Palatino Linotype" w:cs="Arial"/>
        <w:b/>
        <w:bCs/>
        <w:sz w:val="22"/>
        <w:szCs w:val="22"/>
      </w:rPr>
      <w:fldChar w:fldCharType="separate"/>
    </w:r>
    <w:r w:rsidR="009B5B19">
      <w:rPr>
        <w:rFonts w:ascii="Palatino Linotype" w:hAnsi="Palatino Linotype" w:cs="Arial"/>
        <w:b/>
        <w:bCs/>
        <w:noProof/>
        <w:sz w:val="22"/>
        <w:szCs w:val="22"/>
      </w:rPr>
      <w:t>6</w:t>
    </w:r>
    <w:r w:rsidRPr="006C50A8">
      <w:rPr>
        <w:rFonts w:ascii="Palatino Linotype" w:hAnsi="Palatino Linotype" w:cs="Arial"/>
        <w:b/>
        <w:bCs/>
        <w:sz w:val="22"/>
        <w:szCs w:val="22"/>
      </w:rPr>
      <w:fldChar w:fldCharType="end"/>
    </w:r>
  </w:p>
  <w:p w:rsidR="002E001E" w:rsidRDefault="002E001E" w:rsidP="002E001E">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471" w:rsidRDefault="00E86471" w:rsidP="00AC0505">
      <w:pPr>
        <w:spacing w:after="0" w:line="240" w:lineRule="auto"/>
      </w:pPr>
      <w:r>
        <w:separator/>
      </w:r>
    </w:p>
  </w:footnote>
  <w:footnote w:type="continuationSeparator" w:id="0">
    <w:p w:rsidR="00E86471" w:rsidRDefault="00E86471" w:rsidP="00AC05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01E" w:rsidRDefault="00052AAA">
    <w:pPr>
      <w:pStyle w:val="Encabezado"/>
    </w:pPr>
    <w:r>
      <w:rPr>
        <w:noProof/>
        <w:lang w:val="es-MX" w:eastAsia="es-MX"/>
      </w:rPr>
      <mc:AlternateContent>
        <mc:Choice Requires="wps">
          <w:drawing>
            <wp:anchor distT="0" distB="0" distL="114300" distR="114300" simplePos="0" relativeHeight="251657728" behindDoc="1" locked="0" layoutInCell="0" allowOverlap="1" wp14:anchorId="204456A2" wp14:editId="78BC43F0">
              <wp:simplePos x="0" y="0"/>
              <wp:positionH relativeFrom="margin">
                <wp:align>center</wp:align>
              </wp:positionH>
              <wp:positionV relativeFrom="margin">
                <wp:align>center</wp:align>
              </wp:positionV>
              <wp:extent cx="6793865" cy="1198880"/>
              <wp:effectExtent l="0" t="2038350" r="0" b="188722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E001E" w:rsidRDefault="00052AAA" w:rsidP="002E001E">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4456A2" id="_x0000_t202" coordsize="21600,21600" o:spt="202" path="m,l,21600r21600,l21600,xe">
              <v:stroke joinstyle="miter"/>
              <v:path gradientshapeok="t" o:connecttype="rect"/>
            </v:shapetype>
            <v:shape id="Cuadro de texto 3" o:spid="_x0000_s1026" type="#_x0000_t202" style="position:absolute;margin-left:0;margin-top:0;width:534.95pt;height:94.4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" o:allowincell="f" filled="f" stroked="f">
              <v:stroke joinstyle="round"/>
              <o:lock v:ext="edit" shapetype="t"/>
              <v:textbox style="mso-fit-shape-to-text:t">
                <w:txbxContent>
                  <w:p w:rsidR="002E001E" w:rsidRDefault="00052AAA" w:rsidP="002E001E">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Pr>
        <w:noProof/>
        <w:lang w:val="es-MX" w:eastAsia="es-MX"/>
      </w:rPr>
      <mc:AlternateContent>
        <mc:Choice Requires="wps">
          <w:drawing>
            <wp:anchor distT="0" distB="0" distL="114300" distR="114300" simplePos="0" relativeHeight="251655680" behindDoc="1" locked="0" layoutInCell="0" allowOverlap="1" wp14:anchorId="69874C24" wp14:editId="0680E7F5">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E001E" w:rsidRDefault="00052AAA" w:rsidP="002E001E">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874C24" id="Cuadro de texto 2" o:spid="_x0000_s1027" type="#_x0000_t202" style="position:absolute;margin-left:0;margin-top:0;width:457.5pt;height:60.7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IjQIAAAo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" o:allowincell="f" filled="f" stroked="f">
              <v:stroke joinstyle="round"/>
              <o:lock v:ext="edit" shapetype="t"/>
              <v:textbox style="mso-fit-shape-to-text:t">
                <w:txbxContent>
                  <w:p w:rsidR="002E001E" w:rsidRDefault="00052AAA" w:rsidP="002E001E">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01E" w:rsidRDefault="009B5B19" w:rsidP="002E001E">
    <w:pPr>
      <w:pStyle w:val="Encabezado"/>
      <w:jc w:val="right"/>
      <w:rPr>
        <w:rFonts w:ascii="Arial" w:hAnsi="Arial" w:cs="Arial"/>
        <w:sz w:val="20"/>
        <w:szCs w:val="20"/>
      </w:rPr>
    </w:pPr>
    <w:sdt>
      <w:sdtPr>
        <w:rPr>
          <w:rFonts w:ascii="Arial" w:hAnsi="Arial" w:cs="Arial"/>
          <w:sz w:val="20"/>
          <w:szCs w:val="20"/>
        </w:rPr>
        <w:id w:val="935636447"/>
        <w:docPartObj>
          <w:docPartGallery w:val="Watermarks"/>
          <w:docPartUnique/>
        </w:docPartObj>
      </w:sdtPr>
      <w:sdtEndPr/>
      <w:sdtContent>
        <w:r>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12942" o:spid="_x0000_s2049" type="#_x0000_t136" style="position:absolute;left:0;text-align:left;margin-left:0;margin-top:0;width:518.25pt;height:111.05pt;rotation:315;z-index:-251656704;mso-position-horizontal:center;mso-position-horizontal-relative:margin;mso-position-vertical:center;mso-position-vertical-relative:margin" o:allowincell="f" fillcolor="#ed7d31 [3205]" stroked="f">
              <v:fill opacity=".5"/>
              <v:textpath style="font-family:&quot;calibri&quot;;font-size:1pt" string="VOTO PARTICULAR"/>
              <w10:wrap anchorx="margin" anchory="margin"/>
            </v:shape>
          </w:pict>
        </w:r>
      </w:sdtContent>
    </w:sdt>
    <w:r w:rsidR="00052AAA">
      <w:rPr>
        <w:noProof/>
        <w:lang w:val="es-MX" w:eastAsia="es-MX"/>
      </w:rPr>
      <mc:AlternateContent>
        <mc:Choice Requires="wps">
          <w:drawing>
            <wp:anchor distT="0" distB="0" distL="114300" distR="114300" simplePos="0" relativeHeight="251658752" behindDoc="1" locked="0" layoutInCell="0" allowOverlap="1" wp14:anchorId="1A4F648B" wp14:editId="72D0E75C">
              <wp:simplePos x="0" y="0"/>
              <wp:positionH relativeFrom="margin">
                <wp:align>center</wp:align>
              </wp:positionH>
              <wp:positionV relativeFrom="margin">
                <wp:align>center</wp:align>
              </wp:positionV>
              <wp:extent cx="6793865" cy="1198880"/>
              <wp:effectExtent l="0" t="2038350" r="0" b="188722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E001E" w:rsidRDefault="00052AAA" w:rsidP="002E001E">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4F648B" id="_x0000_t202" coordsize="21600,21600" o:spt="202" path="m,l,21600r21600,l21600,xe">
              <v:stroke joinstyle="miter"/>
              <v:path gradientshapeok="t" o:connecttype="rect"/>
            </v:shapetype>
            <v:shape id="Cuadro de texto 1" o:spid="_x0000_s1028" type="#_x0000_t202" style="position:absolute;left:0;text-align:left;margin-left:0;margin-top:0;width:534.95pt;height:94.4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" o:allowincell="f" filled="f" stroked="f">
              <v:stroke joinstyle="round"/>
              <o:lock v:ext="edit" shapetype="t"/>
              <v:textbox style="mso-fit-shape-to-text:t">
                <w:txbxContent>
                  <w:p w:rsidR="002E001E" w:rsidRDefault="00052AAA" w:rsidP="002E001E">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sidR="00052AAA">
      <w:rPr>
        <w:noProof/>
        <w:lang w:val="es-MX" w:eastAsia="es-MX"/>
      </w:rPr>
      <w:drawing>
        <wp:anchor distT="0" distB="0" distL="114300" distR="114300" simplePos="0" relativeHeight="251656704" behindDoc="1" locked="0" layoutInCell="1" allowOverlap="1" wp14:anchorId="53489D78" wp14:editId="23CDF7E9">
          <wp:simplePos x="0" y="0"/>
          <wp:positionH relativeFrom="page">
            <wp:align>center</wp:align>
          </wp:positionH>
          <wp:positionV relativeFrom="paragraph">
            <wp:posOffset>-449906</wp:posOffset>
          </wp:positionV>
          <wp:extent cx="7510628"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arto="http://schemas.microsoft.com/office/word/2006/arto"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2E001E" w:rsidRDefault="002E001E" w:rsidP="002E001E">
    <w:pPr>
      <w:pStyle w:val="Encabezado"/>
      <w:jc w:val="right"/>
      <w:rPr>
        <w:rFonts w:ascii="Arial" w:hAnsi="Arial" w:cs="Arial"/>
        <w:sz w:val="20"/>
        <w:szCs w:val="20"/>
      </w:rPr>
    </w:pPr>
  </w:p>
  <w:p w:rsidR="002E001E" w:rsidRDefault="002E001E" w:rsidP="002E001E">
    <w:pPr>
      <w:pStyle w:val="Encabezado"/>
      <w:jc w:val="right"/>
      <w:rPr>
        <w:rFonts w:ascii="Arial" w:hAnsi="Arial" w:cs="Arial"/>
        <w:sz w:val="20"/>
        <w:szCs w:val="20"/>
      </w:rPr>
    </w:pPr>
  </w:p>
  <w:p w:rsidR="002E001E" w:rsidRPr="00563D0F" w:rsidRDefault="00052AAA" w:rsidP="002E001E">
    <w:pPr>
      <w:pStyle w:val="Encabezado"/>
      <w:jc w:val="right"/>
      <w:rPr>
        <w:rFonts w:ascii="Palatino Linotype" w:hAnsi="Palatino Linotype" w:cs="Arial"/>
        <w:b/>
        <w:sz w:val="20"/>
        <w:szCs w:val="20"/>
      </w:rPr>
    </w:pPr>
    <w:r>
      <w:rPr>
        <w:rFonts w:ascii="Palatino Linotype" w:hAnsi="Palatino Linotype" w:cs="Arial"/>
        <w:b/>
        <w:sz w:val="20"/>
        <w:szCs w:val="20"/>
      </w:rPr>
      <w:t xml:space="preserve">VOTO PARTICULAR </w:t>
    </w:r>
  </w:p>
  <w:p w:rsidR="002E001E" w:rsidRPr="00563D0F" w:rsidRDefault="00052AAA" w:rsidP="002E001E">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Pr="00897E24">
      <w:rPr>
        <w:rFonts w:ascii="Palatino Linotype" w:hAnsi="Palatino Linotype" w:cs="Arial"/>
        <w:b/>
        <w:sz w:val="20"/>
        <w:szCs w:val="20"/>
      </w:rPr>
      <w:t>0</w:t>
    </w:r>
    <w:r w:rsidR="003135DD">
      <w:rPr>
        <w:rFonts w:ascii="Palatino Linotype" w:hAnsi="Palatino Linotype" w:cs="Arial"/>
        <w:b/>
        <w:sz w:val="20"/>
        <w:szCs w:val="20"/>
      </w:rPr>
      <w:t>2</w:t>
    </w:r>
    <w:r w:rsidR="009861A5">
      <w:rPr>
        <w:rFonts w:ascii="Palatino Linotype" w:hAnsi="Palatino Linotype" w:cs="Arial"/>
        <w:b/>
        <w:sz w:val="20"/>
        <w:szCs w:val="20"/>
      </w:rPr>
      <w:t>429</w:t>
    </w:r>
    <w:r w:rsidRPr="00897E24">
      <w:rPr>
        <w:rFonts w:ascii="Palatino Linotype" w:hAnsi="Palatino Linotype" w:cs="Arial"/>
        <w:b/>
        <w:sz w:val="20"/>
        <w:szCs w:val="20"/>
      </w:rPr>
      <w:t>/INFOEM/IP/RR/201</w:t>
    </w:r>
    <w:r w:rsidR="00D90C80">
      <w:rPr>
        <w:rFonts w:ascii="Palatino Linotype" w:hAnsi="Palatino Linotype" w:cs="Arial"/>
        <w:b/>
        <w:sz w:val="20"/>
        <w:szCs w:val="20"/>
      </w:rPr>
      <w:t>8</w:t>
    </w:r>
  </w:p>
  <w:p w:rsidR="002E001E" w:rsidRDefault="002E001E" w:rsidP="002E001E">
    <w:pPr>
      <w:pStyle w:val="Encabezado"/>
      <w:jc w:val="right"/>
      <w:rPr>
        <w:rFonts w:ascii="Palatino Linotype" w:hAnsi="Palatino Linotype" w:cs="Arial"/>
        <w:sz w:val="20"/>
        <w:szCs w:val="20"/>
      </w:rPr>
    </w:pPr>
  </w:p>
  <w:p w:rsidR="002E001E" w:rsidRDefault="002E001E" w:rsidP="002E001E">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F5329"/>
    <w:multiLevelType w:val="hybridMultilevel"/>
    <w:tmpl w:val="1660DE78"/>
    <w:lvl w:ilvl="0" w:tplc="20A01E06">
      <w:start w:val="1"/>
      <w:numFmt w:val="decimal"/>
      <w:lvlText w:val="%1."/>
      <w:lvlJc w:val="left"/>
      <w:pPr>
        <w:ind w:left="720" w:hanging="360"/>
      </w:pPr>
      <w:rPr>
        <w:rFonts w:ascii="Palatino Linotype" w:eastAsia="Times New Roman" w:hAnsi="Palatino Linotype" w:cs="Aria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505"/>
    <w:rsid w:val="00052AAA"/>
    <w:rsid w:val="0009400C"/>
    <w:rsid w:val="000C6D18"/>
    <w:rsid w:val="00147433"/>
    <w:rsid w:val="001B1B4E"/>
    <w:rsid w:val="001C51EC"/>
    <w:rsid w:val="00212A35"/>
    <w:rsid w:val="00215894"/>
    <w:rsid w:val="0024254B"/>
    <w:rsid w:val="002562E3"/>
    <w:rsid w:val="00296568"/>
    <w:rsid w:val="002A5ADD"/>
    <w:rsid w:val="002D69B1"/>
    <w:rsid w:val="002E001E"/>
    <w:rsid w:val="002F722D"/>
    <w:rsid w:val="003135DD"/>
    <w:rsid w:val="003426EE"/>
    <w:rsid w:val="00462956"/>
    <w:rsid w:val="00465B59"/>
    <w:rsid w:val="004C4149"/>
    <w:rsid w:val="00582D93"/>
    <w:rsid w:val="005A0F44"/>
    <w:rsid w:val="005E7047"/>
    <w:rsid w:val="0063397A"/>
    <w:rsid w:val="00642404"/>
    <w:rsid w:val="00673A34"/>
    <w:rsid w:val="006A0763"/>
    <w:rsid w:val="006D5AA8"/>
    <w:rsid w:val="007379EC"/>
    <w:rsid w:val="0074096C"/>
    <w:rsid w:val="00786579"/>
    <w:rsid w:val="008110A9"/>
    <w:rsid w:val="00981585"/>
    <w:rsid w:val="009861A5"/>
    <w:rsid w:val="009B5B19"/>
    <w:rsid w:val="009F1838"/>
    <w:rsid w:val="00A36DBB"/>
    <w:rsid w:val="00A66E63"/>
    <w:rsid w:val="00A84700"/>
    <w:rsid w:val="00AC0505"/>
    <w:rsid w:val="00AC5A00"/>
    <w:rsid w:val="00AE3336"/>
    <w:rsid w:val="00AF2AFE"/>
    <w:rsid w:val="00B007B7"/>
    <w:rsid w:val="00B67F53"/>
    <w:rsid w:val="00B75113"/>
    <w:rsid w:val="00C00A80"/>
    <w:rsid w:val="00C81AF0"/>
    <w:rsid w:val="00D2657A"/>
    <w:rsid w:val="00D6122E"/>
    <w:rsid w:val="00D90C80"/>
    <w:rsid w:val="00E86471"/>
    <w:rsid w:val="00F755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8885485-FF3C-40D7-A444-2E4667FC8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50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050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AC050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C050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C0505"/>
    <w:rPr>
      <w:rFonts w:ascii="Times New Roman" w:eastAsia="Times New Roman" w:hAnsi="Times New Roman" w:cs="Times New Roman"/>
      <w:sz w:val="24"/>
      <w:szCs w:val="24"/>
      <w:lang w:val="es-ES" w:eastAsia="es-ES"/>
    </w:rPr>
  </w:style>
  <w:style w:type="paragraph" w:styleId="NormalWeb">
    <w:name w:val="Normal (Web)"/>
    <w:basedOn w:val="Normal"/>
    <w:uiPriority w:val="99"/>
    <w:rsid w:val="00AC050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AC0505"/>
    <w:pPr>
      <w:spacing w:line="256" w:lineRule="auto"/>
      <w:ind w:left="720"/>
      <w:contextualSpacing/>
    </w:pPr>
  </w:style>
  <w:style w:type="character" w:customStyle="1" w:styleId="PrrafodelistaCar">
    <w:name w:val="Párrafo de lista Car"/>
    <w:link w:val="Prrafodelista"/>
    <w:uiPriority w:val="34"/>
    <w:locked/>
    <w:rsid w:val="00AC0505"/>
  </w:style>
  <w:style w:type="paragraph" w:styleId="Textodeglobo">
    <w:name w:val="Balloon Text"/>
    <w:basedOn w:val="Normal"/>
    <w:link w:val="TextodegloboCar"/>
    <w:uiPriority w:val="99"/>
    <w:semiHidden/>
    <w:unhideWhenUsed/>
    <w:rsid w:val="004C414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149"/>
    <w:rPr>
      <w:rFonts w:ascii="Segoe UI" w:hAnsi="Segoe UI" w:cs="Segoe UI"/>
      <w:sz w:val="18"/>
      <w:szCs w:val="18"/>
    </w:rPr>
  </w:style>
  <w:style w:type="paragraph" w:styleId="Textonotapie">
    <w:name w:val="footnote text"/>
    <w:basedOn w:val="Normal"/>
    <w:link w:val="TextonotapieCar"/>
    <w:uiPriority w:val="99"/>
    <w:semiHidden/>
    <w:unhideWhenUsed/>
    <w:rsid w:val="00AE333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E3336"/>
    <w:rPr>
      <w:sz w:val="20"/>
      <w:szCs w:val="20"/>
    </w:rPr>
  </w:style>
  <w:style w:type="character" w:styleId="Refdenotaalpie">
    <w:name w:val="footnote reference"/>
    <w:basedOn w:val="Fuentedeprrafopredeter"/>
    <w:uiPriority w:val="99"/>
    <w:semiHidden/>
    <w:unhideWhenUsed/>
    <w:rsid w:val="00AE3336"/>
    <w:rPr>
      <w:vertAlign w:val="superscript"/>
    </w:rPr>
  </w:style>
  <w:style w:type="character" w:styleId="Hipervnculo">
    <w:name w:val="Hyperlink"/>
    <w:basedOn w:val="Fuentedeprrafopredeter"/>
    <w:uiPriority w:val="99"/>
    <w:unhideWhenUsed/>
    <w:rsid w:val="00AF2AFE"/>
    <w:rPr>
      <w:color w:val="0563C1" w:themeColor="hyperlink"/>
      <w:u w:val="single"/>
    </w:rPr>
  </w:style>
  <w:style w:type="paragraph" w:styleId="Sinespaciado">
    <w:name w:val="No Spacing"/>
    <w:aliases w:val="Francesa"/>
    <w:link w:val="SinespaciadoCar"/>
    <w:uiPriority w:val="1"/>
    <w:qFormat/>
    <w:rsid w:val="0021589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215894"/>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1240</Words>
  <Characters>6822</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2018-09-24T20:13:00Z</cp:lastPrinted>
  <dcterms:created xsi:type="dcterms:W3CDTF">2018-10-23T18:40:00Z</dcterms:created>
  <dcterms:modified xsi:type="dcterms:W3CDTF">2018-10-23T18:40:00Z</dcterms:modified>
</cp:coreProperties>
</file>